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4AA" w:rsidRPr="006B5B3F" w:rsidRDefault="00CD2C76" w:rsidP="006B5B3F">
      <w:pPr>
        <w:jc w:val="center"/>
        <w:rPr>
          <w:b/>
        </w:rPr>
      </w:pPr>
      <w:bookmarkStart w:id="0" w:name="_GoBack"/>
      <w:bookmarkEnd w:id="0"/>
      <w:r>
        <w:rPr>
          <w:b/>
        </w:rPr>
        <w:t>Northern Ireland Historical Institutional Abuse Inquiry</w:t>
      </w:r>
    </w:p>
    <w:p w:rsidR="009440E8" w:rsidRDefault="00510C73" w:rsidP="006B5B3F">
      <w:pPr>
        <w:jc w:val="center"/>
        <w:rPr>
          <w:b/>
        </w:rPr>
      </w:pPr>
      <w:r>
        <w:rPr>
          <w:b/>
        </w:rPr>
        <w:t>Centre for Social Policy</w:t>
      </w:r>
      <w:r w:rsidR="00887C30">
        <w:rPr>
          <w:b/>
        </w:rPr>
        <w:tab/>
      </w:r>
      <w:r w:rsidR="00887C30">
        <w:rPr>
          <w:b/>
        </w:rPr>
        <w:tab/>
      </w:r>
      <w:r>
        <w:rPr>
          <w:b/>
        </w:rPr>
        <w:t>Tuesday 7 Novemb</w:t>
      </w:r>
      <w:r w:rsidR="009440E8" w:rsidRPr="006B5B3F">
        <w:rPr>
          <w:b/>
        </w:rPr>
        <w:t>er 2017</w:t>
      </w:r>
    </w:p>
    <w:p w:rsidR="003673A7" w:rsidRPr="00B30E87" w:rsidRDefault="003673A7" w:rsidP="00887C30">
      <w:pPr>
        <w:spacing w:line="240" w:lineRule="auto"/>
        <w:rPr>
          <w:b/>
          <w:color w:val="FF0000"/>
        </w:rPr>
      </w:pPr>
      <w:r w:rsidRPr="00B30E87">
        <w:rPr>
          <w:b/>
          <w:color w:val="FF0000"/>
        </w:rPr>
        <w:t>Introduction</w:t>
      </w:r>
    </w:p>
    <w:p w:rsidR="003673A7" w:rsidRPr="00B30E87" w:rsidRDefault="00CE775B" w:rsidP="00887C30">
      <w:pPr>
        <w:spacing w:line="240" w:lineRule="auto"/>
        <w:rPr>
          <w:b/>
          <w:color w:val="FF0000"/>
        </w:rPr>
      </w:pPr>
      <w:r>
        <w:rPr>
          <w:b/>
          <w:color w:val="FF0000"/>
        </w:rPr>
        <w:t>The</w:t>
      </w:r>
      <w:r w:rsidR="003673A7" w:rsidRPr="00B30E87">
        <w:rPr>
          <w:b/>
          <w:color w:val="FF0000"/>
        </w:rPr>
        <w:t xml:space="preserve"> Inquiry Process</w:t>
      </w:r>
    </w:p>
    <w:p w:rsidR="003673A7" w:rsidRPr="0096755F" w:rsidRDefault="003673A7" w:rsidP="00887C30">
      <w:pPr>
        <w:spacing w:line="240" w:lineRule="auto"/>
        <w:ind w:firstLine="720"/>
        <w:rPr>
          <w:b/>
          <w:i/>
        </w:rPr>
      </w:pPr>
      <w:r w:rsidRPr="0096755F">
        <w:rPr>
          <w:b/>
          <w:i/>
        </w:rPr>
        <w:t>The Terms of Reference</w:t>
      </w:r>
    </w:p>
    <w:p w:rsidR="003673A7" w:rsidRPr="0096755F" w:rsidRDefault="003673A7" w:rsidP="00887C30">
      <w:pPr>
        <w:spacing w:line="240" w:lineRule="auto"/>
        <w:ind w:firstLine="720"/>
        <w:rPr>
          <w:b/>
          <w:i/>
        </w:rPr>
      </w:pPr>
      <w:r w:rsidRPr="0096755F">
        <w:rPr>
          <w:b/>
          <w:i/>
        </w:rPr>
        <w:t>The timescale</w:t>
      </w:r>
    </w:p>
    <w:p w:rsidR="003673A7" w:rsidRDefault="003673A7" w:rsidP="00887C30">
      <w:pPr>
        <w:spacing w:line="240" w:lineRule="auto"/>
        <w:ind w:firstLine="720"/>
        <w:rPr>
          <w:b/>
          <w:i/>
        </w:rPr>
      </w:pPr>
      <w:r w:rsidRPr="0096755F">
        <w:rPr>
          <w:b/>
          <w:i/>
        </w:rPr>
        <w:t>The witnesses</w:t>
      </w:r>
    </w:p>
    <w:p w:rsidR="003673A7" w:rsidRDefault="003673A7" w:rsidP="00887C30">
      <w:pPr>
        <w:spacing w:line="240" w:lineRule="auto"/>
        <w:ind w:firstLine="720"/>
        <w:rPr>
          <w:b/>
          <w:i/>
        </w:rPr>
      </w:pPr>
      <w:r>
        <w:rPr>
          <w:b/>
          <w:i/>
        </w:rPr>
        <w:t>The evidence</w:t>
      </w:r>
    </w:p>
    <w:p w:rsidR="0047222C" w:rsidRDefault="0047222C" w:rsidP="0047222C">
      <w:pPr>
        <w:spacing w:line="240" w:lineRule="auto"/>
        <w:ind w:firstLine="720"/>
        <w:rPr>
          <w:b/>
          <w:i/>
        </w:rPr>
      </w:pPr>
      <w:r>
        <w:rPr>
          <w:b/>
          <w:i/>
        </w:rPr>
        <w:t>Judicial Reviews</w:t>
      </w:r>
    </w:p>
    <w:p w:rsidR="003673A7" w:rsidRDefault="003673A7" w:rsidP="00887C30">
      <w:pPr>
        <w:spacing w:line="240" w:lineRule="auto"/>
        <w:ind w:firstLine="720"/>
        <w:rPr>
          <w:b/>
          <w:i/>
        </w:rPr>
      </w:pPr>
      <w:r>
        <w:rPr>
          <w:b/>
          <w:i/>
        </w:rPr>
        <w:t>The launch</w:t>
      </w:r>
    </w:p>
    <w:p w:rsidR="00887C30" w:rsidRPr="00887C30" w:rsidRDefault="00887C30" w:rsidP="00887C30">
      <w:pPr>
        <w:spacing w:line="240" w:lineRule="auto"/>
        <w:rPr>
          <w:b/>
          <w:color w:val="ED7D31" w:themeColor="accent2"/>
        </w:rPr>
      </w:pPr>
      <w:r w:rsidRPr="00887C30">
        <w:rPr>
          <w:b/>
          <w:color w:val="ED7D31" w:themeColor="accent2"/>
        </w:rPr>
        <w:t>The Context</w:t>
      </w:r>
    </w:p>
    <w:p w:rsidR="003673A7" w:rsidRDefault="003673A7" w:rsidP="00887C30">
      <w:pPr>
        <w:spacing w:line="240" w:lineRule="auto"/>
        <w:ind w:firstLine="720"/>
        <w:rPr>
          <w:b/>
          <w:i/>
        </w:rPr>
      </w:pPr>
      <w:r w:rsidRPr="006F33CB">
        <w:rPr>
          <w:b/>
          <w:i/>
        </w:rPr>
        <w:t>Th</w:t>
      </w:r>
      <w:r w:rsidRPr="00B30E87">
        <w:rPr>
          <w:b/>
          <w:i/>
        </w:rPr>
        <w:t xml:space="preserve">e </w:t>
      </w:r>
      <w:r>
        <w:rPr>
          <w:b/>
          <w:i/>
        </w:rPr>
        <w:t xml:space="preserve">historical context, including the </w:t>
      </w:r>
      <w:r w:rsidRPr="00B30E87">
        <w:rPr>
          <w:b/>
          <w:i/>
        </w:rPr>
        <w:t>Troubles</w:t>
      </w:r>
    </w:p>
    <w:p w:rsidR="0047222C" w:rsidRPr="0096755F" w:rsidRDefault="0047222C" w:rsidP="0047222C">
      <w:pPr>
        <w:spacing w:line="240" w:lineRule="auto"/>
        <w:ind w:firstLine="720"/>
        <w:rPr>
          <w:b/>
          <w:i/>
        </w:rPr>
      </w:pPr>
      <w:r w:rsidRPr="0096755F">
        <w:rPr>
          <w:b/>
          <w:i/>
        </w:rPr>
        <w:t>The residential child care context</w:t>
      </w:r>
    </w:p>
    <w:p w:rsidR="003673A7" w:rsidRPr="0096755F" w:rsidRDefault="006F59E4" w:rsidP="006F59E4">
      <w:pPr>
        <w:spacing w:line="240" w:lineRule="auto"/>
        <w:ind w:firstLine="720"/>
        <w:rPr>
          <w:b/>
          <w:i/>
        </w:rPr>
      </w:pPr>
      <w:r>
        <w:rPr>
          <w:b/>
          <w:i/>
        </w:rPr>
        <w:t>K</w:t>
      </w:r>
      <w:r w:rsidR="003673A7" w:rsidRPr="0096755F">
        <w:rPr>
          <w:b/>
          <w:i/>
        </w:rPr>
        <w:t>incora</w:t>
      </w:r>
    </w:p>
    <w:p w:rsidR="003673A7" w:rsidRDefault="003673A7" w:rsidP="006F59E4">
      <w:pPr>
        <w:spacing w:line="240" w:lineRule="auto"/>
        <w:ind w:firstLine="720"/>
        <w:rPr>
          <w:b/>
          <w:i/>
        </w:rPr>
      </w:pPr>
      <w:r>
        <w:rPr>
          <w:b/>
          <w:i/>
        </w:rPr>
        <w:t>Australia</w:t>
      </w:r>
    </w:p>
    <w:p w:rsidR="00887C30" w:rsidRPr="00B30E87" w:rsidRDefault="00887C30" w:rsidP="00887C30">
      <w:pPr>
        <w:spacing w:line="240" w:lineRule="auto"/>
        <w:rPr>
          <w:b/>
          <w:color w:val="FF0000"/>
        </w:rPr>
      </w:pPr>
      <w:r>
        <w:rPr>
          <w:b/>
          <w:color w:val="FF0000"/>
        </w:rPr>
        <w:t xml:space="preserve">Our Findings, </w:t>
      </w:r>
      <w:r w:rsidRPr="00B30E87">
        <w:rPr>
          <w:b/>
          <w:color w:val="FF0000"/>
        </w:rPr>
        <w:t>Issues Arising and Lessons for Practice</w:t>
      </w:r>
    </w:p>
    <w:p w:rsidR="003673A7" w:rsidRPr="00A4698A" w:rsidRDefault="003673A7" w:rsidP="00887C30">
      <w:pPr>
        <w:spacing w:line="240" w:lineRule="auto"/>
        <w:ind w:firstLine="720"/>
        <w:rPr>
          <w:b/>
          <w:i/>
        </w:rPr>
      </w:pPr>
      <w:r w:rsidRPr="00A4698A">
        <w:rPr>
          <w:b/>
          <w:i/>
        </w:rPr>
        <w:t>Links between sexual abuse and other forms of child abuse</w:t>
      </w:r>
    </w:p>
    <w:p w:rsidR="003673A7" w:rsidRPr="003673A7" w:rsidRDefault="003673A7" w:rsidP="00887C30">
      <w:pPr>
        <w:spacing w:line="240" w:lineRule="auto"/>
        <w:ind w:firstLine="720"/>
        <w:rPr>
          <w:b/>
          <w:i/>
        </w:rPr>
      </w:pPr>
      <w:r w:rsidRPr="003673A7">
        <w:rPr>
          <w:b/>
          <w:i/>
        </w:rPr>
        <w:t>Multiple factors</w:t>
      </w:r>
    </w:p>
    <w:p w:rsidR="003673A7" w:rsidRPr="003673A7" w:rsidRDefault="003673A7" w:rsidP="00887C30">
      <w:pPr>
        <w:spacing w:line="240" w:lineRule="auto"/>
        <w:ind w:firstLine="720"/>
        <w:rPr>
          <w:b/>
          <w:i/>
        </w:rPr>
      </w:pPr>
      <w:r w:rsidRPr="003673A7">
        <w:rPr>
          <w:b/>
          <w:i/>
        </w:rPr>
        <w:t>Poverty</w:t>
      </w:r>
    </w:p>
    <w:p w:rsidR="003673A7" w:rsidRDefault="003673A7" w:rsidP="00887C30">
      <w:pPr>
        <w:spacing w:line="240" w:lineRule="auto"/>
        <w:ind w:firstLine="720"/>
        <w:rPr>
          <w:b/>
          <w:i/>
        </w:rPr>
      </w:pPr>
      <w:r>
        <w:rPr>
          <w:b/>
          <w:i/>
        </w:rPr>
        <w:t>Large homes and u</w:t>
      </w:r>
      <w:r w:rsidRPr="005E683A">
        <w:rPr>
          <w:b/>
          <w:i/>
        </w:rPr>
        <w:t>nacceptable practices</w:t>
      </w:r>
    </w:p>
    <w:p w:rsidR="003673A7" w:rsidRDefault="003673A7" w:rsidP="00887C30">
      <w:pPr>
        <w:spacing w:line="240" w:lineRule="auto"/>
        <w:ind w:firstLine="720"/>
        <w:rPr>
          <w:b/>
          <w:i/>
        </w:rPr>
      </w:pPr>
      <w:r>
        <w:rPr>
          <w:b/>
          <w:i/>
        </w:rPr>
        <w:t>Good practice</w:t>
      </w:r>
    </w:p>
    <w:p w:rsidR="003673A7" w:rsidRPr="005E683A" w:rsidRDefault="003673A7" w:rsidP="00887C30">
      <w:pPr>
        <w:spacing w:line="240" w:lineRule="auto"/>
        <w:ind w:firstLine="720"/>
        <w:rPr>
          <w:b/>
          <w:i/>
        </w:rPr>
      </w:pPr>
      <w:r>
        <w:rPr>
          <w:b/>
          <w:i/>
        </w:rPr>
        <w:t>Abusers and victims</w:t>
      </w:r>
    </w:p>
    <w:p w:rsidR="003673A7" w:rsidRPr="005B0E1A" w:rsidRDefault="003673A7" w:rsidP="00887C30">
      <w:pPr>
        <w:spacing w:line="240" w:lineRule="auto"/>
        <w:ind w:firstLine="720"/>
        <w:rPr>
          <w:b/>
          <w:i/>
        </w:rPr>
      </w:pPr>
      <w:r w:rsidRPr="005B0E1A">
        <w:rPr>
          <w:b/>
          <w:i/>
        </w:rPr>
        <w:t>Individual responsibility of staff</w:t>
      </w:r>
    </w:p>
    <w:p w:rsidR="003673A7" w:rsidRDefault="00887C30" w:rsidP="00CE775B">
      <w:pPr>
        <w:spacing w:line="240" w:lineRule="auto"/>
        <w:ind w:firstLine="720"/>
        <w:rPr>
          <w:b/>
          <w:i/>
        </w:rPr>
      </w:pPr>
      <w:r w:rsidRPr="00887C30">
        <w:rPr>
          <w:b/>
          <w:i/>
        </w:rPr>
        <w:t xml:space="preserve">The credibility of </w:t>
      </w:r>
      <w:r>
        <w:rPr>
          <w:b/>
          <w:i/>
        </w:rPr>
        <w:t>evidence</w:t>
      </w:r>
    </w:p>
    <w:p w:rsidR="00887C30" w:rsidRDefault="00887C30" w:rsidP="00887C30">
      <w:pPr>
        <w:spacing w:line="240" w:lineRule="auto"/>
        <w:ind w:firstLine="720"/>
        <w:rPr>
          <w:b/>
          <w:i/>
        </w:rPr>
      </w:pPr>
      <w:r>
        <w:rPr>
          <w:b/>
          <w:i/>
        </w:rPr>
        <w:t>Peer abuse</w:t>
      </w:r>
    </w:p>
    <w:p w:rsidR="00887C30" w:rsidRPr="00887C30" w:rsidRDefault="00887C30" w:rsidP="00887C30">
      <w:pPr>
        <w:spacing w:line="240" w:lineRule="auto"/>
        <w:rPr>
          <w:b/>
          <w:color w:val="ED7D31" w:themeColor="accent2"/>
        </w:rPr>
      </w:pPr>
      <w:r w:rsidRPr="00887C30">
        <w:rPr>
          <w:b/>
          <w:color w:val="ED7D31" w:themeColor="accent2"/>
        </w:rPr>
        <w:t>The Outcomes</w:t>
      </w:r>
    </w:p>
    <w:p w:rsidR="00887C30" w:rsidRDefault="00887C30" w:rsidP="00887C30">
      <w:pPr>
        <w:spacing w:line="240" w:lineRule="auto"/>
        <w:ind w:firstLine="720"/>
        <w:rPr>
          <w:b/>
          <w:i/>
        </w:rPr>
      </w:pPr>
      <w:r>
        <w:rPr>
          <w:b/>
          <w:i/>
        </w:rPr>
        <w:t>Recommendations</w:t>
      </w:r>
    </w:p>
    <w:p w:rsidR="00887C30" w:rsidRPr="00887C30" w:rsidRDefault="00887C30" w:rsidP="00887C30">
      <w:pPr>
        <w:spacing w:line="240" w:lineRule="auto"/>
        <w:ind w:firstLine="720"/>
        <w:rPr>
          <w:b/>
          <w:i/>
        </w:rPr>
      </w:pPr>
      <w:r>
        <w:rPr>
          <w:b/>
          <w:i/>
        </w:rPr>
        <w:t>The cost</w:t>
      </w:r>
    </w:p>
    <w:p w:rsidR="003673A7" w:rsidRPr="00B30E87" w:rsidRDefault="003673A7" w:rsidP="00887C30">
      <w:pPr>
        <w:spacing w:line="240" w:lineRule="auto"/>
        <w:rPr>
          <w:b/>
          <w:color w:val="FF0000"/>
        </w:rPr>
      </w:pPr>
      <w:r w:rsidRPr="00B30E87">
        <w:rPr>
          <w:b/>
          <w:color w:val="FF0000"/>
        </w:rPr>
        <w:t>Problems still requiring attention</w:t>
      </w:r>
    </w:p>
    <w:p w:rsidR="003673A7" w:rsidRPr="00CC52BC" w:rsidRDefault="003673A7" w:rsidP="00887C30">
      <w:pPr>
        <w:spacing w:line="240" w:lineRule="auto"/>
        <w:ind w:firstLine="720"/>
        <w:rPr>
          <w:b/>
          <w:i/>
        </w:rPr>
      </w:pPr>
      <w:r w:rsidRPr="00CC52BC">
        <w:rPr>
          <w:b/>
          <w:i/>
        </w:rPr>
        <w:t>Identifying individual sexual abusers</w:t>
      </w:r>
    </w:p>
    <w:p w:rsidR="003673A7" w:rsidRPr="003673A7" w:rsidRDefault="003673A7" w:rsidP="00887C30">
      <w:pPr>
        <w:spacing w:line="240" w:lineRule="auto"/>
        <w:ind w:firstLine="720"/>
        <w:rPr>
          <w:b/>
          <w:i/>
        </w:rPr>
      </w:pPr>
      <w:r w:rsidRPr="003673A7">
        <w:rPr>
          <w:b/>
          <w:i/>
        </w:rPr>
        <w:t>Multiple abusers</w:t>
      </w:r>
    </w:p>
    <w:p w:rsidR="003673A7" w:rsidRDefault="003673A7" w:rsidP="006B5B3F">
      <w:pPr>
        <w:rPr>
          <w:b/>
          <w:color w:val="FF0000"/>
        </w:rPr>
      </w:pPr>
    </w:p>
    <w:p w:rsidR="006B5B3F" w:rsidRPr="00B30E87" w:rsidRDefault="006B5B3F" w:rsidP="006B5B3F">
      <w:pPr>
        <w:rPr>
          <w:b/>
          <w:color w:val="FF0000"/>
        </w:rPr>
      </w:pPr>
      <w:r w:rsidRPr="00B30E87">
        <w:rPr>
          <w:b/>
          <w:color w:val="FF0000"/>
        </w:rPr>
        <w:lastRenderedPageBreak/>
        <w:t>Introduction</w:t>
      </w:r>
    </w:p>
    <w:p w:rsidR="006B5B3F" w:rsidRPr="00203093" w:rsidRDefault="0047222C" w:rsidP="006B5B3F">
      <w:r>
        <w:t>1</w:t>
      </w:r>
      <w:r>
        <w:tab/>
      </w:r>
      <w:r w:rsidR="008042E3">
        <w:t xml:space="preserve">I propose to cover the following </w:t>
      </w:r>
      <w:r w:rsidR="006B5B3F">
        <w:t>main areas</w:t>
      </w:r>
      <w:r>
        <w:t xml:space="preserve"> if time allows</w:t>
      </w:r>
      <w:r w:rsidR="006B5B3F">
        <w:t>: first, a brief outline of the process of the Northern Ireland Historica</w:t>
      </w:r>
      <w:r>
        <w:t>l Institutional Abuse Inquiry; then a bit about the context of the Inquiry; then</w:t>
      </w:r>
      <w:r w:rsidR="006B5B3F">
        <w:t xml:space="preserve"> some of the issues and lessons which emerged from the Inquiry; </w:t>
      </w:r>
      <w:r>
        <w:t xml:space="preserve">our recommendations, </w:t>
      </w:r>
      <w:r w:rsidR="006B5B3F">
        <w:t>and two of the issues which in my view remain outstanding.</w:t>
      </w:r>
    </w:p>
    <w:p w:rsidR="006B5B3F" w:rsidRPr="00233F94" w:rsidRDefault="006B5B3F" w:rsidP="006B5B3F">
      <w:pPr>
        <w:rPr>
          <w:b/>
        </w:rPr>
      </w:pPr>
    </w:p>
    <w:p w:rsidR="006B5B3F" w:rsidRPr="00B30E87" w:rsidRDefault="00CE775B" w:rsidP="006B5B3F">
      <w:pPr>
        <w:rPr>
          <w:b/>
          <w:color w:val="FF0000"/>
        </w:rPr>
      </w:pPr>
      <w:r>
        <w:rPr>
          <w:b/>
          <w:color w:val="FF0000"/>
        </w:rPr>
        <w:t>The</w:t>
      </w:r>
      <w:r w:rsidR="006B5B3F" w:rsidRPr="00B30E87">
        <w:rPr>
          <w:b/>
          <w:color w:val="FF0000"/>
        </w:rPr>
        <w:t xml:space="preserve"> Inquiry Process</w:t>
      </w:r>
    </w:p>
    <w:p w:rsidR="006B5B3F" w:rsidRDefault="0047222C" w:rsidP="006B5B3F">
      <w:r>
        <w:t>2</w:t>
      </w:r>
      <w:r>
        <w:tab/>
      </w:r>
      <w:r w:rsidR="006B5B3F">
        <w:t xml:space="preserve">First, therefore, the process of the Inquiry. When the Report, which runs to 10 volumes and about a million words, was published, Sir Anthony Hart, the Chairman of the Inquiry, summarised it in two and a half hours. I can therefore cover only the bare bones in </w:t>
      </w:r>
      <w:r w:rsidR="00510C73">
        <w:t>this session</w:t>
      </w:r>
      <w:r w:rsidR="006B5B3F">
        <w:t>, but I can commend Sir Anthony's excellent summary to you if you want the key facts without reading all ten volumes.</w:t>
      </w:r>
      <w:r w:rsidR="004A14E7">
        <w:t xml:space="preserve"> The </w:t>
      </w:r>
      <w:r>
        <w:t xml:space="preserve">full </w:t>
      </w:r>
      <w:r w:rsidR="004A14E7">
        <w:t>report</w:t>
      </w:r>
      <w:r w:rsidR="00510C73">
        <w:t xml:space="preserve"> and maybe half a million pages of evidence are</w:t>
      </w:r>
      <w:r w:rsidR="004A14E7">
        <w:t xml:space="preserve"> on the web.</w:t>
      </w:r>
    </w:p>
    <w:p w:rsidR="006B5B3F" w:rsidRDefault="006B5B3F" w:rsidP="006B5B3F"/>
    <w:p w:rsidR="006B5B3F" w:rsidRPr="0096755F" w:rsidRDefault="006B5B3F" w:rsidP="006B5B3F">
      <w:pPr>
        <w:rPr>
          <w:b/>
          <w:i/>
        </w:rPr>
      </w:pPr>
      <w:r w:rsidRPr="0096755F">
        <w:rPr>
          <w:b/>
          <w:i/>
        </w:rPr>
        <w:t>The Terms of Reference</w:t>
      </w:r>
    </w:p>
    <w:p w:rsidR="006B5B3F" w:rsidRDefault="0047222C" w:rsidP="006B5B3F">
      <w:r>
        <w:t>3</w:t>
      </w:r>
      <w:r>
        <w:tab/>
      </w:r>
      <w:r w:rsidR="006B5B3F">
        <w:t xml:space="preserve">The Inquiry was set up as a result of pressure from survivors, and in particular Margaret McGuckin and SAVIA, the main survivors' group. The Northern Ireland Assembly set up a working group which determined the Inquiry's remit, subject to a few tweaks. This was a very important stage, as we were given a workable remit, which said we were to determine whether there had been systemic abuse in residential child care establishments in Northern Ireland in the period 1945 to 1995. </w:t>
      </w:r>
    </w:p>
    <w:p w:rsidR="006B5B3F" w:rsidRDefault="006B5B3F" w:rsidP="006B5B3F"/>
    <w:p w:rsidR="006B5B3F" w:rsidRDefault="0047222C" w:rsidP="006B5B3F">
      <w:r>
        <w:t>4</w:t>
      </w:r>
      <w:r>
        <w:tab/>
      </w:r>
      <w:r w:rsidR="006B5B3F">
        <w:t>This excluded abuse in schools, abuse by foster carers, abuse by priests in other settings, exploitation of young women in laundries and so on. Nor were we required to identify individuals as abusers, though this proved necessary in establishing systemic abuse in some cases. The areas we did not address may need to be covered by other inquiries in due course, but if the remit had been broader, the Inquiry could have become amorphous or taken much longer</w:t>
      </w:r>
      <w:r>
        <w:t>, delaying the outcome for survivors of abuse in residential care</w:t>
      </w:r>
      <w:r w:rsidR="006B5B3F">
        <w:t>. The need for careful thinking at this stage was clearly important.</w:t>
      </w:r>
    </w:p>
    <w:p w:rsidR="006B5B3F" w:rsidRDefault="006B5B3F" w:rsidP="006B5B3F"/>
    <w:p w:rsidR="006B5B3F" w:rsidRPr="0096755F" w:rsidRDefault="006B5B3F" w:rsidP="006B5B3F">
      <w:pPr>
        <w:rPr>
          <w:b/>
          <w:i/>
        </w:rPr>
      </w:pPr>
      <w:r w:rsidRPr="0096755F">
        <w:rPr>
          <w:b/>
          <w:i/>
        </w:rPr>
        <w:t>The timescale</w:t>
      </w:r>
    </w:p>
    <w:p w:rsidR="0047222C" w:rsidRDefault="0047222C" w:rsidP="006B5B3F">
      <w:r>
        <w:t>5</w:t>
      </w:r>
      <w:r>
        <w:tab/>
      </w:r>
      <w:r w:rsidR="006B5B3F">
        <w:t xml:space="preserve">We began work in mid-2012, when planning and preliminary work was undertaken. This went on for about 18 months to the end of 2013, partly because the court room which had been set aside for us </w:t>
      </w:r>
      <w:r>
        <w:t>in Banbridge</w:t>
      </w:r>
      <w:r w:rsidR="00CF2F0D">
        <w:t xml:space="preserve">, a small town about 25 miles south of Belfast, </w:t>
      </w:r>
      <w:r w:rsidR="006B5B3F">
        <w:t xml:space="preserve">was still in use by another inquiry. </w:t>
      </w:r>
      <w:r>
        <w:t xml:space="preserve">However, the time was needed to start acquiring the documentation and to advertise to attract witnesses. </w:t>
      </w:r>
    </w:p>
    <w:p w:rsidR="0047222C" w:rsidRDefault="0047222C" w:rsidP="006B5B3F"/>
    <w:p w:rsidR="006B5B3F" w:rsidRDefault="0047222C" w:rsidP="006B5B3F">
      <w:r>
        <w:t>6</w:t>
      </w:r>
      <w:r>
        <w:tab/>
      </w:r>
      <w:r w:rsidR="006B5B3F">
        <w:t xml:space="preserve">We started to hear witnesses in January 2014, and at this point we had little idea how many we could reasonably hear in a working day, nor how many people would wish to give evidence. We had been granted by law up to mid-2015 to hear witnesses, with six months to write up the report, which was to be delivered in January 2016. It quickly became clear that we could not meet this </w:t>
      </w:r>
      <w:r w:rsidR="006B5B3F">
        <w:lastRenderedPageBreak/>
        <w:t xml:space="preserve">target, and the Northern Ireland Assembly passed amending legislation to give us an extra year. They also extended the remit, to start in 1922, when the governments in Northern Ireland and the south of Ireland were established. </w:t>
      </w:r>
    </w:p>
    <w:p w:rsidR="006B5B3F" w:rsidRDefault="006B5B3F" w:rsidP="006B5B3F"/>
    <w:p w:rsidR="006B5B3F" w:rsidRDefault="0047222C" w:rsidP="006B5B3F">
      <w:r>
        <w:t>7</w:t>
      </w:r>
      <w:r>
        <w:tab/>
      </w:r>
      <w:r w:rsidR="006B5B3F">
        <w:t xml:space="preserve">These changes proved to be appropriate.  </w:t>
      </w:r>
      <w:r w:rsidR="006B5B3F" w:rsidRPr="00F9031C">
        <w:t>About 50 people</w:t>
      </w:r>
      <w:r w:rsidR="006B5B3F">
        <w:t xml:space="preserve"> who had been in homes between 1922 and 1945 were given the opportunity to give evidence, including one man who had been admitted to a home as far back as 1929. The setting of a target date was also good, in that it was attainable but </w:t>
      </w:r>
      <w:r w:rsidR="00CF2F0D">
        <w:t>applied considerable</w:t>
      </w:r>
      <w:r w:rsidR="006B5B3F">
        <w:t xml:space="preserve"> pressure to complete the work. You will recall that the Chilcot Inquiry into the Iraq war was continuing - apparently interminably - at this time.</w:t>
      </w:r>
    </w:p>
    <w:p w:rsidR="006B5B3F" w:rsidRDefault="006B5B3F" w:rsidP="006B5B3F"/>
    <w:p w:rsidR="006B5B3F" w:rsidRPr="0096755F" w:rsidRDefault="006B5B3F" w:rsidP="006B5B3F">
      <w:pPr>
        <w:rPr>
          <w:b/>
          <w:i/>
        </w:rPr>
      </w:pPr>
      <w:r w:rsidRPr="0096755F">
        <w:rPr>
          <w:b/>
          <w:i/>
        </w:rPr>
        <w:t>The witnesses</w:t>
      </w:r>
    </w:p>
    <w:p w:rsidR="006B5B3F" w:rsidRDefault="0047222C" w:rsidP="006B5B3F">
      <w:r>
        <w:t>8</w:t>
      </w:r>
      <w:r>
        <w:tab/>
      </w:r>
      <w:r w:rsidR="006B5B3F">
        <w:t xml:space="preserve">Altogether </w:t>
      </w:r>
      <w:r w:rsidR="006B5B3F" w:rsidRPr="00F9031C">
        <w:t>526 people</w:t>
      </w:r>
      <w:r w:rsidR="006B5B3F">
        <w:t xml:space="preserve"> came forward to give evidence. </w:t>
      </w:r>
      <w:r>
        <w:t>They could choose whether</w:t>
      </w:r>
      <w:r w:rsidR="005C55FE">
        <w:t xml:space="preserve"> </w:t>
      </w:r>
      <w:r>
        <w:t xml:space="preserve">to give evidence to the Acknowledgement Forum, or in public, or both. </w:t>
      </w:r>
      <w:r w:rsidR="005C55FE">
        <w:t>The Acknowledgement Forum comprised</w:t>
      </w:r>
      <w:r w:rsidR="006B5B3F">
        <w:t xml:space="preserve"> a team of four colleagues, where the survivors were encouraged to unburden themselves </w:t>
      </w:r>
      <w:r w:rsidR="005C55FE">
        <w:t xml:space="preserve">confidentially </w:t>
      </w:r>
      <w:r w:rsidR="006B5B3F">
        <w:t>in a supportive setting</w:t>
      </w:r>
      <w:r w:rsidR="005C55FE">
        <w:t>. Their evidence was</w:t>
      </w:r>
      <w:r w:rsidR="006B5B3F">
        <w:t xml:space="preserve"> not challenged, and the outcome of their discussions has been totally anonymised in the report. </w:t>
      </w:r>
    </w:p>
    <w:p w:rsidR="006B5B3F" w:rsidRDefault="006B5B3F" w:rsidP="006B5B3F"/>
    <w:p w:rsidR="003673A7" w:rsidRDefault="0047222C" w:rsidP="006B5B3F">
      <w:r>
        <w:t>9</w:t>
      </w:r>
      <w:r>
        <w:tab/>
      </w:r>
      <w:r w:rsidR="006B5B3F">
        <w:t>Others gave evidence</w:t>
      </w:r>
      <w:r w:rsidR="005C55FE">
        <w:t xml:space="preserve"> to the Panel</w:t>
      </w:r>
      <w:r w:rsidR="006B5B3F">
        <w:t xml:space="preserve"> in open court, where our two barristers put questions to them, often based on t</w:t>
      </w:r>
      <w:r w:rsidR="005C55FE">
        <w:t>he witnesses’</w:t>
      </w:r>
      <w:r w:rsidR="006B5B3F">
        <w:t xml:space="preserve"> police and social services records and including the questions which </w:t>
      </w:r>
      <w:r w:rsidR="005C55FE">
        <w:t>Counsel</w:t>
      </w:r>
      <w:r w:rsidR="006B5B3F">
        <w:t xml:space="preserve"> for the institutions would have put to them if cross-examination had been permitted. Although this non-adversarial approach was intended to be supportive and non-confrontational, it was no doubt still a very challenging experience for many witnesses.  </w:t>
      </w:r>
    </w:p>
    <w:p w:rsidR="003673A7" w:rsidRDefault="003673A7" w:rsidP="006B5B3F"/>
    <w:p w:rsidR="003673A7" w:rsidRDefault="005C55FE" w:rsidP="003673A7">
      <w:r>
        <w:t>10</w:t>
      </w:r>
      <w:r>
        <w:tab/>
      </w:r>
      <w:r w:rsidR="003673A7">
        <w:t>I suspect that the survivors expected that they would be able to have their say, make their criticisms and be believed, and that the questioning, the checking of records and the hearing of evidence from their abusers and the representatives of the organisations which they were criticising came as a most unpleasant shock.</w:t>
      </w:r>
      <w:r w:rsidR="003673A7" w:rsidRPr="003673A7">
        <w:t xml:space="preserve"> </w:t>
      </w:r>
      <w:r w:rsidR="00510C73">
        <w:t xml:space="preserve">When people call for inquiries to get to the bottom of a problem, they do not know what they are asking for, and it is questionable whether they are the right mechanism to achieve what those wanting them actually wish to achieve. </w:t>
      </w:r>
      <w:r w:rsidR="003673A7">
        <w:t>Still, the court setting, the administration of oaths, and the range of people present, including lawyers</w:t>
      </w:r>
      <w:r w:rsidR="00CD2C76">
        <w:t>,</w:t>
      </w:r>
      <w:r w:rsidR="003673A7">
        <w:t xml:space="preserve"> reporters</w:t>
      </w:r>
      <w:r w:rsidR="00CD2C76">
        <w:t xml:space="preserve"> and the public</w:t>
      </w:r>
      <w:r w:rsidR="003673A7">
        <w:t xml:space="preserve">, underlined </w:t>
      </w:r>
      <w:r w:rsidR="00CD2C76">
        <w:t xml:space="preserve">the fact </w:t>
      </w:r>
      <w:r w:rsidR="003673A7">
        <w:t>that their evidence was being taken seriously.</w:t>
      </w:r>
    </w:p>
    <w:p w:rsidR="006B5B3F" w:rsidRDefault="006B5B3F" w:rsidP="006B5B3F"/>
    <w:p w:rsidR="006B5B3F" w:rsidRDefault="005C55FE" w:rsidP="006B5B3F">
      <w:r>
        <w:t>11</w:t>
      </w:r>
      <w:r>
        <w:tab/>
      </w:r>
      <w:r w:rsidR="006B5B3F">
        <w:t xml:space="preserve">We also heard evidence from representatives of the organisations which ran the child care establishments where abuse was alleged. </w:t>
      </w:r>
      <w:r w:rsidR="00DD2325">
        <w:t>In some cases the provision of documentary evidence was hampered by the chaotic state of their record</w:t>
      </w:r>
      <w:r w:rsidR="00CD2C76">
        <w:t>s, and additional</w:t>
      </w:r>
      <w:r w:rsidR="00DD2325">
        <w:t xml:space="preserve"> material was being provided throughout the duration of the Inquiry. </w:t>
      </w:r>
      <w:r w:rsidR="006B5B3F">
        <w:t xml:space="preserve">Their approaches varied from very co-operative to defensive, and </w:t>
      </w:r>
      <w:r w:rsidR="00DD2325">
        <w:t>it was noticeable that some gave very fulsome and moving apologies, but then defended the individuals accused of abuse, undermining the impact of their apologies. Obviously, the people making the apologies were not in post at the time of the alleged abuse.</w:t>
      </w:r>
    </w:p>
    <w:p w:rsidR="006B5B3F" w:rsidRDefault="006B5B3F" w:rsidP="006B5B3F"/>
    <w:p w:rsidR="006B5B3F" w:rsidRDefault="005C55FE" w:rsidP="006B5B3F">
      <w:r>
        <w:lastRenderedPageBreak/>
        <w:t>12</w:t>
      </w:r>
      <w:r>
        <w:tab/>
      </w:r>
      <w:r w:rsidR="006B5B3F">
        <w:t>We heard from field social workers and staff who had worked in the homes</w:t>
      </w:r>
      <w:r w:rsidR="00DD2325">
        <w:t xml:space="preserve">, and from quite a number of people accused of abuse, who understandably all denied the allegations. Some of these were former residents who were themselves making allegations of abuse, and one of the effects of abuse by other residents was that it created rifts between different cohorts, undermining any solidarity which there might have been to oppose abuse by </w:t>
      </w:r>
      <w:r w:rsidR="00CD2C76">
        <w:t>adults.</w:t>
      </w:r>
    </w:p>
    <w:p w:rsidR="006B5B3F" w:rsidRDefault="006B5B3F" w:rsidP="006B5B3F"/>
    <w:p w:rsidR="006B5B3F" w:rsidRPr="0096755F" w:rsidRDefault="006B5B3F" w:rsidP="006B5B3F">
      <w:pPr>
        <w:rPr>
          <w:b/>
          <w:i/>
        </w:rPr>
      </w:pPr>
      <w:r w:rsidRPr="0096755F">
        <w:rPr>
          <w:b/>
          <w:i/>
        </w:rPr>
        <w:t>The evidence</w:t>
      </w:r>
    </w:p>
    <w:p w:rsidR="006B5B3F" w:rsidRDefault="005C55FE" w:rsidP="006B5B3F">
      <w:r>
        <w:t>13</w:t>
      </w:r>
      <w:r>
        <w:tab/>
      </w:r>
      <w:r w:rsidR="006B5B3F">
        <w:t xml:space="preserve">We took oral evidence from January 2014 for two and a half years to July 2016. We had been drafting sections of the report as we had gone along, but there was still considerable pressure in the final months, drafting, revising and checking. The volume of material covered was massive - probably over a million pages. </w:t>
      </w:r>
      <w:r>
        <w:t>I estimate that nearly half a million pages</w:t>
      </w:r>
      <w:r w:rsidR="006B5B3F">
        <w:t xml:space="preserve"> </w:t>
      </w:r>
      <w:r w:rsidR="00CD2C76">
        <w:t xml:space="preserve">must </w:t>
      </w:r>
      <w:r w:rsidR="006B5B3F">
        <w:t xml:space="preserve">have been numbered and redacted and put on the Inquiry website. </w:t>
      </w:r>
    </w:p>
    <w:p w:rsidR="006B5B3F" w:rsidRDefault="006B5B3F" w:rsidP="006B5B3F"/>
    <w:p w:rsidR="006B5B3F" w:rsidRDefault="005C55FE" w:rsidP="006B5B3F">
      <w:r>
        <w:t>14</w:t>
      </w:r>
      <w:r>
        <w:tab/>
      </w:r>
      <w:r w:rsidR="006B5B3F">
        <w:t>I would wish to pay a tribute to the barristers, solicitors and paralegal staff who pr</w:t>
      </w:r>
      <w:r>
        <w:t>ocessed all this material. The P</w:t>
      </w:r>
      <w:r w:rsidR="006B5B3F">
        <w:t xml:space="preserve">anel had a lot to read, but the predigestion of this huge quantity of material was invaluable and took a lot of managing. It was not just a matter of skimming large volumes of material, but of identifying key issues, noting the absence of information in some cases, </w:t>
      </w:r>
      <w:r w:rsidR="00CD2C76">
        <w:t xml:space="preserve">redacting where necessary </w:t>
      </w:r>
      <w:r w:rsidR="006B5B3F">
        <w:t xml:space="preserve">and ensuring that </w:t>
      </w:r>
      <w:r w:rsidR="00DD2325">
        <w:t xml:space="preserve">the hundreds of </w:t>
      </w:r>
      <w:r w:rsidR="006B5B3F">
        <w:t>references in the report were accurate.</w:t>
      </w:r>
    </w:p>
    <w:p w:rsidR="005C55FE" w:rsidRDefault="005C55FE" w:rsidP="006B5B3F"/>
    <w:p w:rsidR="005C55FE" w:rsidRPr="005C55FE" w:rsidRDefault="005C55FE" w:rsidP="005C55FE">
      <w:pPr>
        <w:rPr>
          <w:b/>
          <w:i/>
        </w:rPr>
      </w:pPr>
      <w:r w:rsidRPr="005C55FE">
        <w:rPr>
          <w:b/>
          <w:i/>
        </w:rPr>
        <w:t>Judicial Reviews</w:t>
      </w:r>
    </w:p>
    <w:p w:rsidR="005C55FE" w:rsidRDefault="005C55FE" w:rsidP="005C55FE">
      <w:r>
        <w:t>15</w:t>
      </w:r>
      <w:r>
        <w:tab/>
        <w:t xml:space="preserve">In the course of the Inquiry we had ten judicial reviews. I was not involved in the detail of these and they were handled </w:t>
      </w:r>
      <w:r w:rsidR="00CD2C76">
        <w:t xml:space="preserve">mainly </w:t>
      </w:r>
      <w:r>
        <w:t>by the</w:t>
      </w:r>
      <w:r w:rsidR="00CD2C76">
        <w:t xml:space="preserve"> Chairman, the</w:t>
      </w:r>
      <w:r>
        <w:t xml:space="preserve"> Inquiry Solicitor and the two Counsel. One was lost, a decision which was reversed on appeal; the decisions on the other nine went in favour of the Inquiry. Clearly, people need to have the right to seek judicial reviews, but the net effect was that there was no change to our remit or working methods, and the action simply diverted key personnel from the primary work of the Inquiry when we were all under considerable pressure already.</w:t>
      </w:r>
    </w:p>
    <w:p w:rsidR="005C55FE" w:rsidRDefault="005C55FE" w:rsidP="006B5B3F"/>
    <w:p w:rsidR="006B5B3F" w:rsidRPr="0096755F" w:rsidRDefault="006B5B3F" w:rsidP="006B5B3F">
      <w:pPr>
        <w:rPr>
          <w:b/>
          <w:i/>
        </w:rPr>
      </w:pPr>
      <w:r w:rsidRPr="0096755F">
        <w:rPr>
          <w:b/>
          <w:i/>
        </w:rPr>
        <w:t>The launch</w:t>
      </w:r>
    </w:p>
    <w:p w:rsidR="006B5B3F" w:rsidRDefault="005C55FE" w:rsidP="006B5B3F">
      <w:r>
        <w:t>16</w:t>
      </w:r>
      <w:r>
        <w:tab/>
      </w:r>
      <w:r w:rsidR="006B5B3F">
        <w:t>Our report was delivered to the Northern Ireland government as required on 4 January 2017, and was launched publicly on 18 January. We therefore met our statutory deadline, and we came in under budget. About 200 people attended the launch, and I was surprised at the warmth of the reception. One person commented that he had been amazed at the strength of our criticisms and he had counted 41 instances in which we had concluded that there had been systemic abuse. I think he had expected some sort of whitewashing job, but the Chairman had been quite clear throughout the Inquiry that we were independent of all interested parties, including the government department which funded the Inquiry</w:t>
      </w:r>
      <w:r w:rsidR="00CD2C76">
        <w:t xml:space="preserve"> and the politicians.</w:t>
      </w:r>
      <w:r w:rsidR="006B5B3F">
        <w:t xml:space="preserve"> This approach required considerable strength of mind, but in my view </w:t>
      </w:r>
      <w:r>
        <w:t>it was essential if the findings were to be credible.</w:t>
      </w:r>
    </w:p>
    <w:p w:rsidR="004A14E7" w:rsidRDefault="004A14E7" w:rsidP="006B5B3F"/>
    <w:p w:rsidR="004A14E7" w:rsidRDefault="005C55FE" w:rsidP="006B5B3F">
      <w:r>
        <w:lastRenderedPageBreak/>
        <w:t>17</w:t>
      </w:r>
      <w:r>
        <w:tab/>
      </w:r>
      <w:r w:rsidR="004A14E7">
        <w:t xml:space="preserve">I have seen two </w:t>
      </w:r>
      <w:r w:rsidR="00CD2C76">
        <w:t xml:space="preserve">serious </w:t>
      </w:r>
      <w:r w:rsidR="004A14E7">
        <w:t>articles which have described the Inquiry since its publication. Both were complimentary, and one identified the clarity of the remit and the continuity of the personnel as key factors. All the dozen or so senior personnel in the Inquiry remained constant throughout.</w:t>
      </w:r>
    </w:p>
    <w:p w:rsidR="006B5B3F" w:rsidRDefault="006B5B3F" w:rsidP="006B5B3F"/>
    <w:p w:rsidR="006F33CB" w:rsidRDefault="004825BF" w:rsidP="006B5B3F">
      <w:r>
        <w:t>18</w:t>
      </w:r>
      <w:r>
        <w:tab/>
      </w:r>
      <w:r w:rsidR="006B5B3F">
        <w:t>Because the launch co-incided with the collapse of the Northern Ireland power-sharing government, no decisions have been taken on our recommendations</w:t>
      </w:r>
      <w:r w:rsidR="006F33CB">
        <w:t xml:space="preserve"> in the subsequent nine </w:t>
      </w:r>
      <w:r w:rsidR="006B5B3F">
        <w:t>months</w:t>
      </w:r>
      <w:r w:rsidR="006F33CB">
        <w:t>. My personal view is that this constitutes further systemic a</w:t>
      </w:r>
      <w:r w:rsidR="008F5D8A">
        <w:t xml:space="preserve">buse suffered by the survivors. </w:t>
      </w:r>
      <w:r w:rsidR="006F33CB">
        <w:t>Twelve witnesses died during the Inquiry, and no doubt more have passed away since publication. The survivors have deserved a speedy response, but they have become political pawns. All parties expressed support for our recommendations, and the Secretary of State could have taken action through the Westminster Parliament if he had wished to do so.</w:t>
      </w:r>
    </w:p>
    <w:p w:rsidR="006F33CB" w:rsidRDefault="006F33CB" w:rsidP="006B5B3F"/>
    <w:p w:rsidR="004825BF" w:rsidRDefault="004825BF" w:rsidP="006B5B3F">
      <w:pPr>
        <w:rPr>
          <w:b/>
          <w:color w:val="ED7D31" w:themeColor="accent2"/>
        </w:rPr>
      </w:pPr>
      <w:r w:rsidRPr="004825BF">
        <w:rPr>
          <w:b/>
          <w:color w:val="ED7D31" w:themeColor="accent2"/>
        </w:rPr>
        <w:t>The Context</w:t>
      </w:r>
    </w:p>
    <w:p w:rsidR="006B5B3F" w:rsidRPr="00B30E87" w:rsidRDefault="006F33CB" w:rsidP="006B5B3F">
      <w:pPr>
        <w:rPr>
          <w:b/>
          <w:i/>
        </w:rPr>
      </w:pPr>
      <w:r w:rsidRPr="006F33CB">
        <w:rPr>
          <w:b/>
          <w:i/>
        </w:rPr>
        <w:t>Th</w:t>
      </w:r>
      <w:r w:rsidR="006B5B3F" w:rsidRPr="00B30E87">
        <w:rPr>
          <w:b/>
          <w:i/>
        </w:rPr>
        <w:t xml:space="preserve">e </w:t>
      </w:r>
      <w:r w:rsidR="006B5B3F">
        <w:rPr>
          <w:b/>
          <w:i/>
        </w:rPr>
        <w:t xml:space="preserve">historical context, including the </w:t>
      </w:r>
      <w:r w:rsidR="006B5B3F" w:rsidRPr="00B30E87">
        <w:rPr>
          <w:b/>
          <w:i/>
        </w:rPr>
        <w:t>Troubles</w:t>
      </w:r>
    </w:p>
    <w:p w:rsidR="006B5B3F" w:rsidRDefault="004825BF" w:rsidP="006B5B3F">
      <w:r>
        <w:t>19</w:t>
      </w:r>
      <w:r>
        <w:tab/>
      </w:r>
      <w:r w:rsidR="006B5B3F">
        <w:t>You will appreciate that throughout the Inquiry we had to consider the historical context</w:t>
      </w:r>
      <w:r w:rsidR="008F5D8A">
        <w:t xml:space="preserve"> and the standards of residential care that were prevalent during the periods when abuse was alleged.</w:t>
      </w:r>
      <w:r w:rsidR="006B5B3F">
        <w:t xml:space="preserve"> In the earlier decades, for example, children were ordinarily beaten by their parents and teachers in ways which are quite unacceptable now, and we had to determine whether something amounted to systemic abuse in terms of </w:t>
      </w:r>
      <w:r w:rsidR="008F5D8A">
        <w:t xml:space="preserve">customary </w:t>
      </w:r>
      <w:r w:rsidR="006B5B3F">
        <w:t xml:space="preserve">practice at the time when the alleged abuse took place. </w:t>
      </w:r>
    </w:p>
    <w:p w:rsidR="006B5B3F" w:rsidRDefault="006B5B3F" w:rsidP="006B5B3F"/>
    <w:p w:rsidR="006F33CB" w:rsidRDefault="004825BF" w:rsidP="006B5B3F">
      <w:r>
        <w:t>20</w:t>
      </w:r>
      <w:r>
        <w:tab/>
      </w:r>
      <w:r w:rsidR="006B5B3F">
        <w:t>One of the background factors in Northern Ireland which directly affected several of the homes was the impact of the Troubles, roughly from 1969 onwards, but at varying levels for the remainder of our remit. One boy was abducted from a training school and murdered by the IRA, and there were gun battles in the grounds of two homes. The pressure on staff must have been enormous, and it is their credit that they kept the system going.</w:t>
      </w:r>
      <w:r w:rsidR="006F33CB">
        <w:t xml:space="preserve"> </w:t>
      </w:r>
    </w:p>
    <w:p w:rsidR="006F33CB" w:rsidRDefault="006F33CB" w:rsidP="006B5B3F"/>
    <w:p w:rsidR="006B5B3F" w:rsidRDefault="004825BF" w:rsidP="006B5B3F">
      <w:r>
        <w:t>21</w:t>
      </w:r>
      <w:r>
        <w:tab/>
      </w:r>
      <w:r w:rsidR="006F33CB">
        <w:t xml:space="preserve">At St Patrick’s Training School, for instance, while no doubt the </w:t>
      </w:r>
      <w:r w:rsidR="008F5D8A">
        <w:t xml:space="preserve">brothers and other </w:t>
      </w:r>
      <w:r w:rsidR="006F33CB">
        <w:t>staff had sympathy for the con</w:t>
      </w:r>
      <w:r w:rsidR="00B16317">
        <w:t xml:space="preserve">cerns of the </w:t>
      </w:r>
      <w:r w:rsidR="008F5D8A">
        <w:t xml:space="preserve">Roman </w:t>
      </w:r>
      <w:r w:rsidR="00B16317">
        <w:t>Catholic community,</w:t>
      </w:r>
      <w:r w:rsidR="006F33CB">
        <w:t xml:space="preserve"> they were expected to collaborate with the police, the courts and the prison service in dealing with young people who had been arrested for terrorist activities. At one point some of the residents </w:t>
      </w:r>
      <w:r w:rsidR="008F5D8A">
        <w:t xml:space="preserve">even </w:t>
      </w:r>
      <w:r w:rsidR="006F33CB">
        <w:t xml:space="preserve">planned to set up an IRA cell within St Patrick’s and to kidnap some of the staff. Some careful negotiations through a network of </w:t>
      </w:r>
      <w:r w:rsidR="008F5D8A">
        <w:t xml:space="preserve">political </w:t>
      </w:r>
      <w:r w:rsidR="006F33CB">
        <w:t>contacts fortunately scuppered this plan, but it indicates the level of difficulties caused by the Troubles.</w:t>
      </w:r>
      <w:r w:rsidR="00510C73">
        <w:t xml:space="preserve"> Working with young offenders is a hard enough job without these complications.</w:t>
      </w:r>
    </w:p>
    <w:p w:rsidR="004825BF" w:rsidRDefault="004825BF" w:rsidP="0047222C">
      <w:pPr>
        <w:rPr>
          <w:b/>
          <w:i/>
        </w:rPr>
      </w:pPr>
    </w:p>
    <w:p w:rsidR="0047222C" w:rsidRPr="0096755F" w:rsidRDefault="0047222C" w:rsidP="0047222C">
      <w:pPr>
        <w:rPr>
          <w:b/>
          <w:i/>
        </w:rPr>
      </w:pPr>
      <w:r w:rsidRPr="0096755F">
        <w:rPr>
          <w:b/>
          <w:i/>
        </w:rPr>
        <w:t>The residential child care context</w:t>
      </w:r>
    </w:p>
    <w:p w:rsidR="0047222C" w:rsidRDefault="004825BF" w:rsidP="0047222C">
      <w:r>
        <w:t>22</w:t>
      </w:r>
      <w:r>
        <w:tab/>
      </w:r>
      <w:r w:rsidR="0047222C">
        <w:t xml:space="preserve">It is important to see the allegations of abuse in its wider </w:t>
      </w:r>
      <w:r>
        <w:t xml:space="preserve">residential care </w:t>
      </w:r>
      <w:r w:rsidR="0047222C">
        <w:t>context</w:t>
      </w:r>
      <w:r>
        <w:t xml:space="preserve"> too</w:t>
      </w:r>
      <w:r w:rsidR="0047222C">
        <w:t>. I understand that there may have been about 150 residential establishments in Northern Ireland which could have come within our Terms of Reference. About 65 were mentioned in the evidence of witnesses, but only 37 were subject to complaints. Of these we decided not to investigate a further 15 as the complaints did not amount to systemic abuse</w:t>
      </w:r>
      <w:r w:rsidR="008F5D8A">
        <w:t>, though w</w:t>
      </w:r>
      <w:r w:rsidR="0047222C">
        <w:t>e recommended that individuals who were abused in these homes should still be considered for redress.</w:t>
      </w:r>
    </w:p>
    <w:p w:rsidR="0047222C" w:rsidRDefault="0047222C" w:rsidP="0047222C"/>
    <w:p w:rsidR="0047222C" w:rsidRDefault="004825BF" w:rsidP="0047222C">
      <w:r>
        <w:t>23</w:t>
      </w:r>
      <w:r>
        <w:tab/>
      </w:r>
      <w:r w:rsidR="0047222C">
        <w:t xml:space="preserve">We therefore investigated 22 homes and other units, one of which was not in our view responsible for systemic abuse. Over 80% of the complaints related to about half a dozen homes. You can imagine a graph, therefore, in which there have been no or very few allegations in relation to most of the residential care in the province, but with peaks in the number of complaints in a very few homes, and mainly at certain periods. The standards of much of the care in these homes were </w:t>
      </w:r>
      <w:r w:rsidR="008F5D8A">
        <w:t xml:space="preserve">at times </w:t>
      </w:r>
      <w:r w:rsidR="0047222C">
        <w:t>appalling.</w:t>
      </w:r>
    </w:p>
    <w:p w:rsidR="0047222C" w:rsidRDefault="0047222C" w:rsidP="0047222C"/>
    <w:p w:rsidR="0047222C" w:rsidRDefault="004825BF" w:rsidP="0047222C">
      <w:r>
        <w:t>24</w:t>
      </w:r>
      <w:r>
        <w:tab/>
      </w:r>
      <w:r w:rsidR="0047222C">
        <w:t>While it is quite possible that there were instances of abuse which were not reported to us, our impression is that there was also a lot of good child care going on, as many witnesses made clear. There was a steady improvement in standards from the 1960s or 1970s onwards, and by the end of our remit in 1995 the quality of residential child care was possibly better than in the rest of the UK.</w:t>
      </w:r>
    </w:p>
    <w:p w:rsidR="006B5B3F" w:rsidRDefault="006B5B3F" w:rsidP="006B5B3F"/>
    <w:p w:rsidR="006B5B3F" w:rsidRPr="0096755F" w:rsidRDefault="006B5B3F" w:rsidP="006B5B3F">
      <w:pPr>
        <w:rPr>
          <w:b/>
          <w:i/>
        </w:rPr>
      </w:pPr>
      <w:r w:rsidRPr="0096755F">
        <w:rPr>
          <w:b/>
          <w:i/>
        </w:rPr>
        <w:t>Kincora</w:t>
      </w:r>
    </w:p>
    <w:p w:rsidR="006B5B3F" w:rsidRDefault="004825BF" w:rsidP="006B5B3F">
      <w:r>
        <w:t>25</w:t>
      </w:r>
      <w:r>
        <w:tab/>
      </w:r>
      <w:r w:rsidR="006F33CB">
        <w:t>There are just two</w:t>
      </w:r>
      <w:r w:rsidR="006B5B3F">
        <w:t xml:space="preserve"> other point</w:t>
      </w:r>
      <w:r w:rsidR="006F33CB">
        <w:t>s</w:t>
      </w:r>
      <w:r w:rsidR="006B5B3F">
        <w:t xml:space="preserve"> I would like to make about the Inquiry process. </w:t>
      </w:r>
      <w:r w:rsidR="006F33CB">
        <w:t>First, u</w:t>
      </w:r>
      <w:r w:rsidR="006B5B3F">
        <w:t>nlike any of the other inquiries in this field, a concern in Northern Ireland had been that a boys' hostel called Kincora had been used by security services as a honeytrap for homosexual abusers who could then be blackmailed. Our Inquiry therefore had to have access to secret records from MI5, MI6, the Ministry of Defence and Special Branch. All these agencies co-operated</w:t>
      </w:r>
      <w:r w:rsidR="008F5D8A">
        <w:t xml:space="preserve"> voluntarily following instructions from the Westminster government</w:t>
      </w:r>
      <w:r w:rsidR="006B5B3F">
        <w:t>, and the Deputy Directors of MI5 and MI6 gave evidence by video-link. The information provided was examined very thoroughly, and in short, there appeared to be no grounds for the myths; indeed, despite one or two loose ends, the way in which the myths had arisen was also clarified.</w:t>
      </w:r>
      <w:r w:rsidR="006F33CB">
        <w:t xml:space="preserve"> Doubtless this conclusion will not satisfy conspiracy theorists</w:t>
      </w:r>
      <w:r w:rsidR="00140930">
        <w:t xml:space="preserve">, but the arguments and evidence are laid out in </w:t>
      </w:r>
      <w:r w:rsidR="00510C73">
        <w:t xml:space="preserve">considerable </w:t>
      </w:r>
      <w:r w:rsidR="00140930">
        <w:t>detail in one of the volumes of the report.</w:t>
      </w:r>
    </w:p>
    <w:p w:rsidR="00140930" w:rsidRDefault="00140930" w:rsidP="006B5B3F"/>
    <w:p w:rsidR="00140930" w:rsidRPr="00140930" w:rsidRDefault="00140930" w:rsidP="006B5B3F">
      <w:pPr>
        <w:rPr>
          <w:b/>
          <w:i/>
        </w:rPr>
      </w:pPr>
      <w:r w:rsidRPr="00140930">
        <w:rPr>
          <w:b/>
          <w:i/>
        </w:rPr>
        <w:t>Australia</w:t>
      </w:r>
    </w:p>
    <w:p w:rsidR="00140930" w:rsidRDefault="004825BF" w:rsidP="006B5B3F">
      <w:r>
        <w:t>26</w:t>
      </w:r>
      <w:r>
        <w:tab/>
      </w:r>
      <w:r w:rsidR="00140930">
        <w:t>Secondly, we took a lot of evidence from witnesses who had been sent to Australia as children. About 120 children were sent from Northern Ireland</w:t>
      </w:r>
      <w:r w:rsidR="008F5D8A" w:rsidRPr="008F5D8A">
        <w:t xml:space="preserve"> </w:t>
      </w:r>
      <w:r w:rsidR="008F5D8A">
        <w:t>in the 1940s and 1950s</w:t>
      </w:r>
      <w:r w:rsidR="00140930">
        <w:t>, and about 60 of them provided evidence, which was a very high proportion, perhaps reflecting the extent to which they had been organised and supported by Margaret Humphreys and the Child Migrant Trust. The concerns of these witnesses largely related to their treatment in Australia, which was almost entirely outside our remit, but the process leading to their migration and</w:t>
      </w:r>
      <w:r>
        <w:t xml:space="preserve"> any follow-up were within our T</w:t>
      </w:r>
      <w:r w:rsidR="00140930">
        <w:t xml:space="preserve">erms of </w:t>
      </w:r>
      <w:r>
        <w:t>R</w:t>
      </w:r>
      <w:r w:rsidR="00140930">
        <w:t xml:space="preserve">eference, as well as their </w:t>
      </w:r>
      <w:r w:rsidR="008F5D8A">
        <w:t xml:space="preserve">earlier </w:t>
      </w:r>
      <w:r w:rsidR="00140930">
        <w:t>experiences in homes in Northern Ireland.</w:t>
      </w:r>
      <w:r w:rsidR="008F5D8A">
        <w:t xml:space="preserve"> The witnesses gave evidence by </w:t>
      </w:r>
      <w:r w:rsidR="00821ED9">
        <w:t>video link</w:t>
      </w:r>
      <w:r w:rsidR="008F5D8A">
        <w:t>, as did some other witnesses in other countries or in prison.</w:t>
      </w:r>
    </w:p>
    <w:p w:rsidR="00AC3CDE" w:rsidRDefault="00AC3CDE" w:rsidP="006B5B3F">
      <w:pPr>
        <w:rPr>
          <w:b/>
          <w:color w:val="FF0000"/>
        </w:rPr>
      </w:pPr>
    </w:p>
    <w:p w:rsidR="006B5B3F" w:rsidRPr="00B30E87" w:rsidRDefault="004825BF" w:rsidP="006B5B3F">
      <w:pPr>
        <w:rPr>
          <w:b/>
          <w:color w:val="FF0000"/>
        </w:rPr>
      </w:pPr>
      <w:r>
        <w:rPr>
          <w:b/>
          <w:color w:val="FF0000"/>
        </w:rPr>
        <w:t xml:space="preserve">Our Findings, </w:t>
      </w:r>
      <w:r w:rsidR="006B5B3F" w:rsidRPr="00B30E87">
        <w:rPr>
          <w:b/>
          <w:color w:val="FF0000"/>
        </w:rPr>
        <w:t>Issues Arising and Lessons for Practice</w:t>
      </w:r>
    </w:p>
    <w:p w:rsidR="006B5B3F" w:rsidRDefault="004825BF" w:rsidP="006B5B3F">
      <w:r>
        <w:t>27</w:t>
      </w:r>
      <w:r>
        <w:tab/>
      </w:r>
      <w:r w:rsidR="006B5B3F">
        <w:t>I would like to move now to issues and lessons for child care practice which emerged from the Inquiry. Some of them may appear to be blindingly obvious, but in my view they still need to be restated.</w:t>
      </w:r>
    </w:p>
    <w:p w:rsidR="006B5B3F" w:rsidRPr="00A4698A" w:rsidRDefault="006B5B3F" w:rsidP="006B5B3F">
      <w:pPr>
        <w:rPr>
          <w:b/>
          <w:i/>
        </w:rPr>
      </w:pPr>
      <w:r w:rsidRPr="00A4698A">
        <w:rPr>
          <w:b/>
          <w:i/>
        </w:rPr>
        <w:lastRenderedPageBreak/>
        <w:t>Links between sexual abuse and other forms of child abuse</w:t>
      </w:r>
    </w:p>
    <w:p w:rsidR="006B5B3F" w:rsidRDefault="004825BF" w:rsidP="006B5B3F">
      <w:r>
        <w:t>28</w:t>
      </w:r>
      <w:r>
        <w:tab/>
      </w:r>
      <w:r w:rsidR="006B5B3F">
        <w:t xml:space="preserve">My first observation is that the different types of abuse are closely interlinked. Some inquiries focus entirely on sexual abuse. Our remit did not specify what constituted child abuse, and we adopted a definition which covered sexual abuse, physical abuse, emotional abuse and neglect, to which we added unacceptable practices which did not fall directly under the other four headings. </w:t>
      </w:r>
    </w:p>
    <w:p w:rsidR="006B5B3F" w:rsidRDefault="006B5B3F" w:rsidP="006B5B3F"/>
    <w:p w:rsidR="006B5B3F" w:rsidRDefault="004825BF" w:rsidP="006B5B3F">
      <w:r>
        <w:t>29</w:t>
      </w:r>
      <w:r>
        <w:tab/>
      </w:r>
      <w:r w:rsidR="006B5B3F">
        <w:t>In the course of the Inquiry it became clear that sexual abuse was often associated directly with physical abuse or threats of physical violence, and that physical and sexual abuse were almost always associated with severe emotional abuse. Witnesses often said that the emotional consequences were much worse than the physical impact of sexual or physical abuse. There were also examples of emotional abuse which were unconnected to physical or sexual abuse, such as the humiliation of children or verbal attacks by staff on the children's families. I hope that inquiries whose remit is to examine sexual abuse do not ignore the interlinking.</w:t>
      </w:r>
    </w:p>
    <w:p w:rsidR="006B5B3F" w:rsidRDefault="006B5B3F" w:rsidP="006B5B3F"/>
    <w:p w:rsidR="006B5B3F" w:rsidRPr="00A4698A" w:rsidRDefault="006B5B3F" w:rsidP="006B5B3F">
      <w:pPr>
        <w:rPr>
          <w:b/>
          <w:i/>
        </w:rPr>
      </w:pPr>
      <w:r w:rsidRPr="00A4698A">
        <w:rPr>
          <w:b/>
          <w:i/>
        </w:rPr>
        <w:t>Multiple Factors</w:t>
      </w:r>
    </w:p>
    <w:p w:rsidR="006B5B3F" w:rsidRPr="004825BF" w:rsidRDefault="004825BF" w:rsidP="006B5B3F">
      <w:pPr>
        <w:rPr>
          <w:i/>
        </w:rPr>
      </w:pPr>
      <w:r>
        <w:t>30</w:t>
      </w:r>
      <w:r>
        <w:tab/>
      </w:r>
      <w:r w:rsidR="006B5B3F">
        <w:t xml:space="preserve">Where there is serious child abuse there are usually a large number of factors in the background; it is not just a question of the individual abuser and victim. </w:t>
      </w:r>
      <w:r w:rsidR="00174667">
        <w:t>(</w:t>
      </w:r>
      <w:r w:rsidR="006B5B3F" w:rsidRPr="00174667">
        <w:t>To give an example from another setting, when I was Assistant Director, staff from a family group home approached me to say that they were walking out unless a particular girl was removed. We discussed the situation for an hour and a half, and identified 23 factors which had led to their predicament. A range of professionals, including the staff themselves, were responsible for these factors, most of which were minor, but which had cumulatively led to the crisis. In any of these factors, if different action or a different decision had been taken, the crisis could have been avoided.</w:t>
      </w:r>
      <w:r w:rsidR="00174667">
        <w:t>)</w:t>
      </w:r>
    </w:p>
    <w:p w:rsidR="006B5B3F" w:rsidRDefault="006B5B3F" w:rsidP="006B5B3F"/>
    <w:p w:rsidR="006B5B3F" w:rsidRDefault="004825BF" w:rsidP="006B5B3F">
      <w:r>
        <w:t>31</w:t>
      </w:r>
      <w:r>
        <w:tab/>
      </w:r>
      <w:r w:rsidR="006B5B3F">
        <w:t xml:space="preserve">In many of the cases which we examined there were combinations of </w:t>
      </w:r>
      <w:r w:rsidR="000A177A">
        <w:t xml:space="preserve">background </w:t>
      </w:r>
      <w:r w:rsidR="006B5B3F">
        <w:t xml:space="preserve">factors, such as poor management structures, lack of clarity concerning the role of establishments, underfunding, understaffing, lack of staff training, and so on. None of these should be construed as an excuse for the abuse, but they meant that abusers </w:t>
      </w:r>
      <w:r w:rsidR="000A177A">
        <w:t xml:space="preserve">often </w:t>
      </w:r>
      <w:r w:rsidR="006B5B3F">
        <w:t xml:space="preserve">had opportunities to abuse and </w:t>
      </w:r>
      <w:r w:rsidR="00AC3CDE">
        <w:t xml:space="preserve">for their abuse to go </w:t>
      </w:r>
      <w:r w:rsidR="006B5B3F">
        <w:t>undetected.</w:t>
      </w:r>
    </w:p>
    <w:p w:rsidR="006B5B3F" w:rsidRDefault="006B5B3F" w:rsidP="006B5B3F"/>
    <w:p w:rsidR="006B5B3F" w:rsidRPr="00924B53" w:rsidRDefault="006B5B3F" w:rsidP="006B5B3F">
      <w:pPr>
        <w:rPr>
          <w:b/>
          <w:i/>
        </w:rPr>
      </w:pPr>
      <w:r w:rsidRPr="00924B53">
        <w:rPr>
          <w:b/>
          <w:i/>
        </w:rPr>
        <w:t>Poverty</w:t>
      </w:r>
    </w:p>
    <w:p w:rsidR="006B5B3F" w:rsidRDefault="000A177A" w:rsidP="006B5B3F">
      <w:r>
        <w:t>32</w:t>
      </w:r>
      <w:r>
        <w:tab/>
      </w:r>
      <w:r w:rsidR="006B5B3F">
        <w:t xml:space="preserve">Poverty was </w:t>
      </w:r>
      <w:r w:rsidR="006F59E4">
        <w:t>a primary</w:t>
      </w:r>
      <w:r w:rsidR="006B5B3F">
        <w:t xml:space="preserve"> example of such a background factor in Northern Ireland. The country </w:t>
      </w:r>
      <w:r w:rsidR="00AC3CDE">
        <w:t xml:space="preserve">tended to replicate English law, but it </w:t>
      </w:r>
      <w:r w:rsidR="006B5B3F">
        <w:t>was too poor to afford to pass child care legislation matching the 1933 Act in England and Wales, and in consequence child care systems were not updated between the 1908 Act and the 1950 Act, so that children's homes were not registered or inspected, and some child care services were grossly underfunded.</w:t>
      </w:r>
    </w:p>
    <w:p w:rsidR="006B5B3F" w:rsidRDefault="006B5B3F" w:rsidP="006B5B3F"/>
    <w:p w:rsidR="006B5B3F" w:rsidRDefault="000A177A" w:rsidP="006B5B3F">
      <w:r>
        <w:t>33</w:t>
      </w:r>
      <w:r>
        <w:tab/>
      </w:r>
      <w:r w:rsidR="006B5B3F">
        <w:t>In the early decades of the Inquiry's remit, the Roman Catholic section of the population was</w:t>
      </w:r>
      <w:r w:rsidR="00AC3CDE">
        <w:t xml:space="preserve"> much </w:t>
      </w:r>
      <w:r w:rsidR="006B5B3F">
        <w:t xml:space="preserve">poorer than the Protestants, though the Northern Ireland economy as a whole was not strong. The Roman Catholic Church had been keen to set up homes so that Catholic children were not admitted to state workhouses, where they would be subjected to </w:t>
      </w:r>
      <w:r w:rsidR="00174667">
        <w:t>non-Catholic</w:t>
      </w:r>
      <w:r w:rsidR="006B5B3F">
        <w:t xml:space="preserve"> influences. They did </w:t>
      </w:r>
      <w:r w:rsidR="006B5B3F">
        <w:lastRenderedPageBreak/>
        <w:t xml:space="preserve">not want to be beholden to the state, so they raised their own funds. The </w:t>
      </w:r>
      <w:r w:rsidR="00AC3CDE">
        <w:t xml:space="preserve">Protestant </w:t>
      </w:r>
      <w:r w:rsidR="006B5B3F">
        <w:t>state was happy to leave them to it.</w:t>
      </w:r>
    </w:p>
    <w:p w:rsidR="006B5B3F" w:rsidRDefault="006B5B3F" w:rsidP="006B5B3F"/>
    <w:p w:rsidR="006B5B3F" w:rsidRDefault="006F59E4" w:rsidP="006B5B3F">
      <w:r>
        <w:t>34</w:t>
      </w:r>
      <w:r>
        <w:tab/>
      </w:r>
      <w:r w:rsidR="006B5B3F" w:rsidRPr="003B40E9">
        <w:t>The result was th</w:t>
      </w:r>
      <w:r w:rsidR="006B5B3F">
        <w:t>at most of the Catholic children's</w:t>
      </w:r>
      <w:r w:rsidR="006B5B3F" w:rsidRPr="003B40E9">
        <w:t xml:space="preserve"> homes were supported </w:t>
      </w:r>
      <w:r w:rsidR="006B5B3F">
        <w:t xml:space="preserve">mainly </w:t>
      </w:r>
      <w:r w:rsidR="006B5B3F" w:rsidRPr="003B40E9">
        <w:t xml:space="preserve">by </w:t>
      </w:r>
      <w:r w:rsidR="006B5B3F">
        <w:t xml:space="preserve">legacies and </w:t>
      </w:r>
      <w:r w:rsidR="006B5B3F" w:rsidRPr="003B40E9">
        <w:t>donations, collected weekly by sisters who</w:t>
      </w:r>
      <w:r w:rsidR="006B5B3F">
        <w:t xml:space="preserve"> were known as the 'penny nuns'. While the nuns did not draw salaries, the income was insufficient to appoint other staff. As a result, in the 1950s a home for 120 boys, for instance, had </w:t>
      </w:r>
      <w:r w:rsidR="00B16317">
        <w:t xml:space="preserve">a small number of </w:t>
      </w:r>
      <w:r w:rsidR="00AC3CDE">
        <w:t>nuns</w:t>
      </w:r>
      <w:r w:rsidR="00B16317">
        <w:t xml:space="preserve"> engaged in supportive work such as fundraising,</w:t>
      </w:r>
      <w:r w:rsidR="00AC3CDE">
        <w:t xml:space="preserve"> cooking and laundry, but </w:t>
      </w:r>
      <w:r w:rsidR="00B16317">
        <w:t xml:space="preserve">there were </w:t>
      </w:r>
      <w:r w:rsidR="00AC3CDE">
        <w:t xml:space="preserve">only </w:t>
      </w:r>
      <w:r w:rsidR="006B5B3F">
        <w:t>three to look after the children, day in, day out, without a break and with no relief</w:t>
      </w:r>
      <w:r w:rsidR="00AC3CDE">
        <w:t>, each of the three heading up units of forty boys</w:t>
      </w:r>
      <w:r w:rsidR="006B5B3F">
        <w:t>. One sister told us that she did not have a day off in five years.</w:t>
      </w:r>
    </w:p>
    <w:p w:rsidR="006B5B3F" w:rsidRDefault="006B5B3F" w:rsidP="006B5B3F"/>
    <w:p w:rsidR="00AC3CDE" w:rsidRDefault="006F59E4" w:rsidP="006B5B3F">
      <w:r>
        <w:t>35</w:t>
      </w:r>
      <w:r>
        <w:tab/>
      </w:r>
      <w:r w:rsidR="006B5B3F">
        <w:t>While this situation is not an excuse for cruelty or abuse, the pressure on the nuns must have been considerable. They could not possibly have given the</w:t>
      </w:r>
      <w:r w:rsidR="00174667">
        <w:t xml:space="preserve"> time,</w:t>
      </w:r>
      <w:r w:rsidR="006B5B3F">
        <w:t xml:space="preserve"> love and affection which all the children needed and they would have felt co-erced into adopting institutional systems which were out of date and constituted poor child care. </w:t>
      </w:r>
    </w:p>
    <w:p w:rsidR="00AC3CDE" w:rsidRDefault="00AC3CDE" w:rsidP="006B5B3F"/>
    <w:p w:rsidR="00AC3CDE" w:rsidRDefault="006F59E4" w:rsidP="006B5B3F">
      <w:r>
        <w:t>36</w:t>
      </w:r>
      <w:r>
        <w:tab/>
        <w:t>While most of the state home</w:t>
      </w:r>
      <w:r w:rsidR="00B16317">
        <w:t>s were adequately financed, the shortage of staff</w:t>
      </w:r>
      <w:r>
        <w:t xml:space="preserve"> was true also in Kincora</w:t>
      </w:r>
      <w:r w:rsidR="00AC3CDE">
        <w:t>. For several years there was only one member of staff, and the care staff were never more than three, so that the</w:t>
      </w:r>
      <w:r w:rsidR="00174667">
        <w:t>y were all working on their own, providing all three of them with opportunities to abuse boys.</w:t>
      </w:r>
    </w:p>
    <w:p w:rsidR="00AC3CDE" w:rsidRDefault="00AC3CDE" w:rsidP="006B5B3F"/>
    <w:p w:rsidR="006B5B3F" w:rsidRDefault="006F59E4" w:rsidP="006B5B3F">
      <w:r>
        <w:t>37</w:t>
      </w:r>
      <w:r>
        <w:tab/>
      </w:r>
      <w:r w:rsidR="006B5B3F">
        <w:t>It can be seen that responsibility for an unsatisfactory care system was therefore very wide, and resulted to a large extent from failure to take positive action, rather than specific bad decisions.</w:t>
      </w:r>
      <w:r w:rsidR="00AC3CDE">
        <w:t xml:space="preserve"> </w:t>
      </w:r>
      <w:r w:rsidR="006B5B3F">
        <w:t>Lack of investment in residential child care in the earlier decades led to low staffing numbers, which provided the opportunities for individual staff to abuse children, physically and/or sexually, without colleagues being aware.</w:t>
      </w:r>
    </w:p>
    <w:p w:rsidR="006B5B3F" w:rsidRDefault="006B5B3F" w:rsidP="006B5B3F"/>
    <w:p w:rsidR="006B5B3F" w:rsidRPr="005E683A" w:rsidRDefault="006B5B3F" w:rsidP="006B5B3F">
      <w:pPr>
        <w:rPr>
          <w:b/>
          <w:i/>
        </w:rPr>
      </w:pPr>
      <w:r>
        <w:rPr>
          <w:b/>
          <w:i/>
        </w:rPr>
        <w:t>Large homes and u</w:t>
      </w:r>
      <w:r w:rsidRPr="005E683A">
        <w:rPr>
          <w:b/>
          <w:i/>
        </w:rPr>
        <w:t>nacceptable practices</w:t>
      </w:r>
    </w:p>
    <w:p w:rsidR="006B5B3F" w:rsidRDefault="006F59E4" w:rsidP="006B5B3F">
      <w:r>
        <w:t>38</w:t>
      </w:r>
      <w:r>
        <w:tab/>
      </w:r>
      <w:r w:rsidR="006B5B3F">
        <w:t>About four out every fiv</w:t>
      </w:r>
      <w:r w:rsidR="00510C73">
        <w:t>e witnesses had been in one of six</w:t>
      </w:r>
      <w:r w:rsidR="006B5B3F">
        <w:t xml:space="preserve"> large Roman Catholic homes. The practice in</w:t>
      </w:r>
      <w:r w:rsidR="00510C73">
        <w:t xml:space="preserve"> some of</w:t>
      </w:r>
      <w:r w:rsidR="006B5B3F">
        <w:t xml:space="preserve"> these homes was about twenty years behind the times. An interesting guide was drawn up by the Home Office in 1950 and it gave an excellent description of good residential child care. </w:t>
      </w:r>
      <w:r w:rsidR="00510C73">
        <w:t xml:space="preserve">(I wondered whether the text had been influenced by the Winnicotts.) </w:t>
      </w:r>
      <w:r w:rsidR="00A446E6">
        <w:t xml:space="preserve">Among other things it offered advice on breaking up larger homes into smaller units. </w:t>
      </w:r>
      <w:r w:rsidR="006B5B3F">
        <w:t>It was circulated in Northern Ireland in 1952, but it was twenty years before it was implemented in the large homes.</w:t>
      </w:r>
      <w:r>
        <w:t xml:space="preserve"> </w:t>
      </w:r>
    </w:p>
    <w:p w:rsidR="00A446E6" w:rsidRDefault="00A446E6" w:rsidP="006B5B3F"/>
    <w:p w:rsidR="006B5B3F" w:rsidRDefault="00A446E6" w:rsidP="006B5B3F">
      <w:r>
        <w:t>39</w:t>
      </w:r>
      <w:r>
        <w:tab/>
      </w:r>
      <w:r w:rsidR="006B5B3F">
        <w:t>In those homes there were a number of unacceptable residential child care practices, such as</w:t>
      </w:r>
      <w:r>
        <w:t>:</w:t>
      </w:r>
    </w:p>
    <w:p w:rsidR="006B5B3F" w:rsidRDefault="006B5B3F" w:rsidP="00A446E6">
      <w:pPr>
        <w:spacing w:line="240" w:lineRule="auto"/>
      </w:pPr>
      <w:r>
        <w:t>-</w:t>
      </w:r>
      <w:r>
        <w:tab/>
        <w:t>excessive chores,</w:t>
      </w:r>
    </w:p>
    <w:p w:rsidR="006B5B3F" w:rsidRDefault="006B5B3F" w:rsidP="00A446E6">
      <w:pPr>
        <w:spacing w:line="240" w:lineRule="auto"/>
      </w:pPr>
      <w:r>
        <w:t>-</w:t>
      </w:r>
      <w:r>
        <w:tab/>
        <w:t>force-feeding,</w:t>
      </w:r>
    </w:p>
    <w:p w:rsidR="006B5B3F" w:rsidRDefault="006B5B3F" w:rsidP="00A446E6">
      <w:pPr>
        <w:spacing w:line="240" w:lineRule="auto"/>
      </w:pPr>
      <w:r>
        <w:lastRenderedPageBreak/>
        <w:t>-</w:t>
      </w:r>
      <w:r>
        <w:tab/>
        <w:t xml:space="preserve">lack of individual care, especially in relation to sick children, </w:t>
      </w:r>
    </w:p>
    <w:p w:rsidR="006B5B3F" w:rsidRDefault="006B5B3F" w:rsidP="00A446E6">
      <w:pPr>
        <w:spacing w:line="240" w:lineRule="auto"/>
      </w:pPr>
      <w:r>
        <w:t>-</w:t>
      </w:r>
      <w:r>
        <w:tab/>
        <w:t xml:space="preserve">queuing for baths, </w:t>
      </w:r>
    </w:p>
    <w:p w:rsidR="006B5B3F" w:rsidRDefault="006B5B3F" w:rsidP="00A446E6">
      <w:pPr>
        <w:spacing w:line="240" w:lineRule="auto"/>
      </w:pPr>
      <w:r>
        <w:t>-</w:t>
      </w:r>
      <w:r>
        <w:tab/>
        <w:t xml:space="preserve">the sharing of bathwater, </w:t>
      </w:r>
    </w:p>
    <w:p w:rsidR="006B5B3F" w:rsidRDefault="006B5B3F" w:rsidP="00A446E6">
      <w:pPr>
        <w:spacing w:line="240" w:lineRule="auto"/>
      </w:pPr>
      <w:r>
        <w:t>-</w:t>
      </w:r>
      <w:r>
        <w:tab/>
        <w:t xml:space="preserve">the extensive use of Jeyes fluid, </w:t>
      </w:r>
    </w:p>
    <w:p w:rsidR="006B5B3F" w:rsidRDefault="006B5B3F" w:rsidP="00A446E6">
      <w:pPr>
        <w:spacing w:line="240" w:lineRule="auto"/>
      </w:pPr>
      <w:r>
        <w:t>-</w:t>
      </w:r>
      <w:r>
        <w:tab/>
        <w:t xml:space="preserve">the treatment of enuretic children, </w:t>
      </w:r>
    </w:p>
    <w:p w:rsidR="006B5B3F" w:rsidRDefault="006B5B3F" w:rsidP="00A446E6">
      <w:pPr>
        <w:spacing w:line="240" w:lineRule="auto"/>
      </w:pPr>
      <w:r>
        <w:t>-</w:t>
      </w:r>
      <w:r>
        <w:tab/>
        <w:t>the failure to prepare girls for</w:t>
      </w:r>
      <w:r w:rsidR="00AC3CDE">
        <w:t>, or to</w:t>
      </w:r>
      <w:r>
        <w:t xml:space="preserve"> deal properly with</w:t>
      </w:r>
      <w:r w:rsidR="00AC3CDE">
        <w:t>,</w:t>
      </w:r>
      <w:r>
        <w:t xml:space="preserve"> menstruation, and </w:t>
      </w:r>
    </w:p>
    <w:p w:rsidR="006B5B3F" w:rsidRDefault="006B5B3F" w:rsidP="00A446E6">
      <w:pPr>
        <w:spacing w:line="240" w:lineRule="auto"/>
      </w:pPr>
      <w:r>
        <w:t>-</w:t>
      </w:r>
      <w:r>
        <w:tab/>
        <w:t xml:space="preserve">the removal of money, personal possessions and clothes, which the children found </w:t>
      </w:r>
      <w:r>
        <w:tab/>
        <w:t xml:space="preserve">most distressing. </w:t>
      </w:r>
    </w:p>
    <w:p w:rsidR="00510C73" w:rsidRDefault="00510C73" w:rsidP="00A446E6">
      <w:pPr>
        <w:spacing w:line="240" w:lineRule="auto"/>
      </w:pPr>
      <w:r>
        <w:t xml:space="preserve">It struck me that in the homes run by nuns, the values to which they held, such as humility, obedience, chastity and hard work, were all fine for adults who were choosing to submit to the Rules of their Order, but </w:t>
      </w:r>
      <w:r w:rsidR="00F45136">
        <w:t>presented problems if they were underpinning child care practice. One cannot demand that stroppy teenagers should be humble and obedient without serious battles or oppression. To ask nuns with no experience to advise girls on relationships with boyfriends would have been demanding. The emphasis on hard work easily became exploitative. And so on.</w:t>
      </w:r>
    </w:p>
    <w:p w:rsidR="006B5B3F" w:rsidRDefault="006B5B3F" w:rsidP="006B5B3F"/>
    <w:p w:rsidR="00F45136" w:rsidRDefault="00A446E6" w:rsidP="00F45136">
      <w:pPr>
        <w:rPr>
          <w:b/>
          <w:i/>
        </w:rPr>
      </w:pPr>
      <w:r>
        <w:t>40</w:t>
      </w:r>
      <w:r>
        <w:tab/>
      </w:r>
      <w:r w:rsidR="006B5B3F">
        <w:t xml:space="preserve">Possibly the most damaging was that for practical reasons the homes were divided by gender and age group, separating children from their siblings. A large family might in consequence be split between five different homes, and the children would even be unaware that they had siblings. Some action was taken by the nuns to help them to stay in touch, but it was </w:t>
      </w:r>
      <w:r w:rsidR="00AC3CDE">
        <w:t xml:space="preserve">very </w:t>
      </w:r>
      <w:r w:rsidR="006B5B3F">
        <w:t>limited.</w:t>
      </w:r>
      <w:r w:rsidR="00F45136" w:rsidRPr="00F45136">
        <w:t xml:space="preserve"> </w:t>
      </w:r>
      <w:r w:rsidR="00F45136">
        <w:t>Essentially the system broke up families, and it is my impression that the nuns saw the children’s families as dysfunctional and damaging, and considered children’s home life as a better substitute.</w:t>
      </w:r>
      <w:r w:rsidR="00F45136" w:rsidRPr="00984905">
        <w:rPr>
          <w:b/>
          <w:i/>
        </w:rPr>
        <w:t xml:space="preserve"> </w:t>
      </w:r>
    </w:p>
    <w:p w:rsidR="004A14E7" w:rsidRDefault="004A14E7" w:rsidP="006B5B3F"/>
    <w:p w:rsidR="004A14E7" w:rsidRDefault="00A446E6" w:rsidP="006B5B3F">
      <w:r>
        <w:t>41</w:t>
      </w:r>
      <w:r>
        <w:tab/>
      </w:r>
      <w:r w:rsidR="004A14E7">
        <w:t>Most early documentation had been shredded in accordance with government guidelines, but two useful documents survived. The first, dated about 1950, was a report by one of the first Inspectors, which she augmented with hand-written notes, and it spelt out the appalling physical standards in some homes and the need for drastic action. The second was an initialled note, probably written by a senior civil servant, which in essence said that it was not the central government’s job to put these things right. The overall impression is that of laissez-faire oversight</w:t>
      </w:r>
      <w:r w:rsidR="00F45136">
        <w:t xml:space="preserve"> in the early decades</w:t>
      </w:r>
      <w:r w:rsidR="004A14E7">
        <w:t>.</w:t>
      </w:r>
    </w:p>
    <w:p w:rsidR="006B5B3F" w:rsidRDefault="006B5B3F" w:rsidP="006B5B3F"/>
    <w:p w:rsidR="006B5B3F" w:rsidRPr="006F04E9" w:rsidRDefault="006B5B3F" w:rsidP="006B5B3F">
      <w:pPr>
        <w:rPr>
          <w:b/>
          <w:i/>
        </w:rPr>
      </w:pPr>
      <w:r w:rsidRPr="006F04E9">
        <w:rPr>
          <w:b/>
          <w:i/>
        </w:rPr>
        <w:t>Good Practice</w:t>
      </w:r>
    </w:p>
    <w:p w:rsidR="006B5B3F" w:rsidRDefault="00A446E6" w:rsidP="006B5B3F">
      <w:r>
        <w:t>42</w:t>
      </w:r>
      <w:r>
        <w:tab/>
      </w:r>
      <w:r w:rsidR="006B5B3F">
        <w:t xml:space="preserve">Most, but not all, of the problems concerning abuse melted away when good standards of practice were adopted.  I would not want to suggest that this was done easily, as providing good residential child care is a complex and demanding matter. However, the combination of introducing smaller family-sized groups, adequate resources, improved physical conditions, better staffing levels, greatly improved staff training and better management changed the residential child care services in Northern Ireland out of all recognition during the period covered by the Inquiry's remit. </w:t>
      </w:r>
    </w:p>
    <w:p w:rsidR="006B5B3F" w:rsidRDefault="006B5B3F" w:rsidP="006B5B3F"/>
    <w:p w:rsidR="006B5B3F" w:rsidRDefault="00A446E6" w:rsidP="006B5B3F">
      <w:r>
        <w:t>43</w:t>
      </w:r>
      <w:r>
        <w:tab/>
        <w:t>In summary, s</w:t>
      </w:r>
      <w:r w:rsidR="006B5B3F">
        <w:t xml:space="preserve">tandards of care </w:t>
      </w:r>
      <w:r>
        <w:t xml:space="preserve">in the large institutions </w:t>
      </w:r>
      <w:r w:rsidR="006B5B3F">
        <w:t xml:space="preserve">were </w:t>
      </w:r>
      <w:r>
        <w:t xml:space="preserve">generally </w:t>
      </w:r>
      <w:r w:rsidR="006B5B3F">
        <w:t xml:space="preserve">miserable in the 1950s and earlier, improved somewhat in the 1960s, improved much more in the 1970s, and by 1995, </w:t>
      </w:r>
      <w:r w:rsidR="006B5B3F">
        <w:lastRenderedPageBreak/>
        <w:t>when our remit ended, the quality of care was as good as, if not better than, that found in other parts of the United Kingdom. There were, of course, still instances of abuse which led to allegations, but in terms of the numbers of allegations, the contrast was stark. The message was that good practice dramatically reduced abuse.</w:t>
      </w:r>
    </w:p>
    <w:p w:rsidR="006B5B3F" w:rsidRDefault="006B5B3F" w:rsidP="006B5B3F"/>
    <w:p w:rsidR="006B5B3F" w:rsidRPr="006F04E9" w:rsidRDefault="006B5B3F" w:rsidP="006B5B3F">
      <w:pPr>
        <w:rPr>
          <w:b/>
          <w:i/>
        </w:rPr>
      </w:pPr>
      <w:r w:rsidRPr="006F04E9">
        <w:rPr>
          <w:b/>
          <w:i/>
        </w:rPr>
        <w:t>Abusers</w:t>
      </w:r>
      <w:r>
        <w:rPr>
          <w:b/>
          <w:i/>
        </w:rPr>
        <w:t xml:space="preserve"> and victims</w:t>
      </w:r>
    </w:p>
    <w:p w:rsidR="006B5B3F" w:rsidRDefault="00A446E6" w:rsidP="006B5B3F">
      <w:r>
        <w:t>44</w:t>
      </w:r>
      <w:r>
        <w:tab/>
      </w:r>
      <w:r w:rsidR="006B5B3F">
        <w:t xml:space="preserve">It will be no surprise that by far the majority of the sexual abusers were male. Indeed, the number of female workers against whom allegations of sexual abuse were made was minuscule. </w:t>
      </w:r>
      <w:r>
        <w:t>I</w:t>
      </w:r>
      <w:r w:rsidR="006B5B3F">
        <w:t>n the overall picture it was male abusers, usually abusing boys, who presented as the main threat. Even in the homes run by all-female care staff, it was the gardener-handymen and other male ancillary workers who abused the children</w:t>
      </w:r>
      <w:r w:rsidR="000D1CFF">
        <w:t xml:space="preserve"> sexually</w:t>
      </w:r>
      <w:r w:rsidR="006B5B3F">
        <w:t>.</w:t>
      </w:r>
      <w:r w:rsidR="00174667">
        <w:t xml:space="preserve"> One notorious sexual abuser was Father Brendan Smyth, who visited children’s homes as well as other places frequented by children, and when he was eventually imprisoned he admitted to having abused more than a hundred children.</w:t>
      </w:r>
    </w:p>
    <w:p w:rsidR="006B5B3F" w:rsidRDefault="006B5B3F" w:rsidP="006B5B3F"/>
    <w:p w:rsidR="006B5B3F" w:rsidRDefault="00A446E6" w:rsidP="006B5B3F">
      <w:r>
        <w:t>45</w:t>
      </w:r>
      <w:r>
        <w:tab/>
      </w:r>
      <w:r w:rsidR="006B5B3F">
        <w:t>The level of abuse varied from the brutal imposition of abuse to satisfy the abuser despite protests from the victim to attempts by abusers to form relationships. In a very small number of cases, both homosexual and heterosexual, the relationships became long-term and to som</w:t>
      </w:r>
      <w:r w:rsidR="000D1CFF">
        <w:t>e</w:t>
      </w:r>
      <w:r w:rsidR="00174667">
        <w:t xml:space="preserve"> extent reciprocal, though it c</w:t>
      </w:r>
      <w:r w:rsidR="006B5B3F">
        <w:t xml:space="preserve">ould </w:t>
      </w:r>
      <w:r w:rsidR="00174667">
        <w:t>still be argued</w:t>
      </w:r>
      <w:r w:rsidR="006B5B3F">
        <w:t xml:space="preserve"> that they remained exploitative.</w:t>
      </w:r>
    </w:p>
    <w:p w:rsidR="006B5B3F" w:rsidRDefault="006B5B3F" w:rsidP="006B5B3F"/>
    <w:p w:rsidR="006B5B3F" w:rsidRPr="00174667" w:rsidRDefault="00A446E6" w:rsidP="006B5B3F">
      <w:r w:rsidRPr="00174667">
        <w:t>46</w:t>
      </w:r>
      <w:r w:rsidRPr="00174667">
        <w:tab/>
      </w:r>
      <w:r w:rsidR="006B5B3F" w:rsidRPr="00174667">
        <w:t xml:space="preserve">It is worth noting that the severity of the physical and sexual abuse did not necessarily relate to its impact on the victims. Some younger children did not really understand what was going on, or accepted </w:t>
      </w:r>
      <w:r w:rsidR="000D1CFF" w:rsidRPr="00174667">
        <w:t xml:space="preserve">it </w:t>
      </w:r>
      <w:r w:rsidR="006B5B3F" w:rsidRPr="00174667">
        <w:t>as something normal. On the other hand, to use an example from a case I dealt with as an expert witness, a girl was taken into residential care because of sexual abuse at home. When being driven by a male senior member of staff whom she liked and respected, he put his hand on her knee. She was wearing jeans and there was nothing violent about his action, but the bottom dropped out of the girl's life. Having gone into the home for protection and having come to feel safe, she now no longer trusted any adult.</w:t>
      </w:r>
    </w:p>
    <w:p w:rsidR="006B5B3F" w:rsidRDefault="006B5B3F" w:rsidP="006B5B3F"/>
    <w:p w:rsidR="006B5B3F" w:rsidRDefault="00A446E6" w:rsidP="006B5B3F">
      <w:r>
        <w:t>47</w:t>
      </w:r>
      <w:r>
        <w:tab/>
      </w:r>
      <w:r w:rsidR="006B5B3F">
        <w:t>The witnesses who appeared to have got their lives together and come to terms with their abusive experiences were often people who had found a good partner, who had stood by them, and had helped them to learn to trust and relate to people.</w:t>
      </w:r>
      <w:r w:rsidR="000166C4">
        <w:t xml:space="preserve"> However, it was our impression that the children who had been in residential care suffered higher levels of social difficulties, offending, physical illness, mental health difficulties and suicide than the comparable population at large.</w:t>
      </w:r>
    </w:p>
    <w:p w:rsidR="006B5B3F" w:rsidRDefault="006B5B3F" w:rsidP="006B5B3F"/>
    <w:p w:rsidR="006B5B3F" w:rsidRPr="005B0E1A" w:rsidRDefault="006B5B3F" w:rsidP="006B5B3F">
      <w:pPr>
        <w:rPr>
          <w:b/>
          <w:i/>
        </w:rPr>
      </w:pPr>
      <w:r w:rsidRPr="005B0E1A">
        <w:rPr>
          <w:b/>
          <w:i/>
        </w:rPr>
        <w:t>Individual responsibility of staff</w:t>
      </w:r>
    </w:p>
    <w:p w:rsidR="006B5B3F" w:rsidRDefault="00A446E6" w:rsidP="006B5B3F">
      <w:r>
        <w:t>48</w:t>
      </w:r>
      <w:r>
        <w:tab/>
      </w:r>
      <w:r w:rsidR="006B5B3F">
        <w:t xml:space="preserve">While we were required to identify systemic abuse, the importance of the individual - and their attitudes and actions - should not be understated. In one home there were three staff who attracted so many allegations that half of the children resident in the home complained of their cruelty. </w:t>
      </w:r>
      <w:r w:rsidR="000D1CFF">
        <w:t xml:space="preserve">These staff </w:t>
      </w:r>
      <w:r w:rsidR="006B5B3F">
        <w:t>all left about the same time, and the decline in the number of allegations was dramatic. These three staff had made life hell for the children</w:t>
      </w:r>
      <w:r w:rsidR="00E047E2">
        <w:t xml:space="preserve">, and as they were all in positions of authority, the children had no </w:t>
      </w:r>
      <w:r w:rsidR="00821ED9">
        <w:t>escape.</w:t>
      </w:r>
    </w:p>
    <w:p w:rsidR="006B5B3F" w:rsidRDefault="006B5B3F" w:rsidP="006B5B3F"/>
    <w:p w:rsidR="006B5B3F" w:rsidRDefault="00A446E6" w:rsidP="006B5B3F">
      <w:r>
        <w:t>49</w:t>
      </w:r>
      <w:r>
        <w:tab/>
      </w:r>
      <w:r w:rsidR="006B5B3F">
        <w:t>Although the abusers carried primary responsibility, other staff and managers who were aware of the abuse but did nothing were also responsible, at least for the continuation of the abuse. In short, reporting abuse and ensuring that the report is acted on is the responsibility of each member of a staff team from the manager to the lowliest ancillary worker. We had instances where abused children reported to senior staff, to other care staff, to ancillary staff</w:t>
      </w:r>
      <w:r>
        <w:t>,</w:t>
      </w:r>
      <w:r w:rsidR="006B5B3F">
        <w:t xml:space="preserve"> to social workers, and to outsiders.</w:t>
      </w:r>
      <w:r w:rsidR="00F81388">
        <w:t xml:space="preserve"> Occasionally action was taken, but the typical response was inaction or disbelief.</w:t>
      </w:r>
    </w:p>
    <w:p w:rsidR="006B5B3F" w:rsidRDefault="006B5B3F" w:rsidP="006B5B3F"/>
    <w:p w:rsidR="006B5B3F" w:rsidRDefault="00A446E6" w:rsidP="006B5B3F">
      <w:r>
        <w:t>50</w:t>
      </w:r>
      <w:r>
        <w:tab/>
      </w:r>
      <w:r w:rsidR="00F81388">
        <w:t xml:space="preserve">Social workers played a bigger role from the 1970s onwards. </w:t>
      </w:r>
      <w:r w:rsidR="006B5B3F">
        <w:t>There were several instances where social workers had a real impact in taking up allegations or in improving standards of case monitoring or physical care, but sadly there were also reports of witnesses' inability to trust their social workers to act - sometimes because of the turnover - or where social workers took no action because they did not believe the children.</w:t>
      </w:r>
    </w:p>
    <w:p w:rsidR="006B5B3F" w:rsidRDefault="006B5B3F" w:rsidP="006B5B3F"/>
    <w:p w:rsidR="006B5B3F" w:rsidRPr="009F1262" w:rsidRDefault="006B5B3F" w:rsidP="006B5B3F">
      <w:pPr>
        <w:rPr>
          <w:b/>
          <w:i/>
        </w:rPr>
      </w:pPr>
      <w:r>
        <w:rPr>
          <w:b/>
          <w:i/>
        </w:rPr>
        <w:t>The credibility of</w:t>
      </w:r>
      <w:r w:rsidRPr="009F1262">
        <w:rPr>
          <w:b/>
          <w:i/>
        </w:rPr>
        <w:t xml:space="preserve"> allegations</w:t>
      </w:r>
    </w:p>
    <w:p w:rsidR="006B5B3F" w:rsidRDefault="00A446E6" w:rsidP="006B5B3F">
      <w:r>
        <w:t>51</w:t>
      </w:r>
      <w:r>
        <w:tab/>
      </w:r>
      <w:r w:rsidR="006B5B3F">
        <w:t>The failure to believe children making allegations was widespread, and many children did not make complaints because they thought they would not be believed. This applied to all forms of abuse. People in the 1950s and 1960s simply did not think that nuns and brothers and priests would abuse children sexually or with such punitive violence. Indeed,</w:t>
      </w:r>
      <w:r w:rsidR="00F81388">
        <w:t xml:space="preserve"> although professionals in child care</w:t>
      </w:r>
      <w:r w:rsidR="006B5B3F">
        <w:t xml:space="preserve"> </w:t>
      </w:r>
      <w:r>
        <w:t>were aware of</w:t>
      </w:r>
      <w:r w:rsidR="006B5B3F">
        <w:t xml:space="preserve"> incest in those days, allegations of sexual abuse </w:t>
      </w:r>
      <w:r>
        <w:t xml:space="preserve">by staff </w:t>
      </w:r>
      <w:r w:rsidR="006B5B3F">
        <w:t>were very rare, and I know of only one formal inquiry</w:t>
      </w:r>
      <w:r w:rsidR="000D1CFF">
        <w:t xml:space="preserve"> in residential child care in the UK</w:t>
      </w:r>
      <w:r w:rsidR="00F81388">
        <w:t xml:space="preserve"> until recent times</w:t>
      </w:r>
      <w:r w:rsidR="006B5B3F">
        <w:t xml:space="preserve">, </w:t>
      </w:r>
      <w:r w:rsidR="00F81388">
        <w:t>and that</w:t>
      </w:r>
      <w:r w:rsidR="000D1CFF">
        <w:t xml:space="preserve"> took place </w:t>
      </w:r>
      <w:r w:rsidR="006B5B3F">
        <w:t>in 1919.</w:t>
      </w:r>
    </w:p>
    <w:p w:rsidR="006B5B3F" w:rsidRDefault="006B5B3F" w:rsidP="006B5B3F"/>
    <w:p w:rsidR="006B5B3F" w:rsidRDefault="00A446E6" w:rsidP="006B5B3F">
      <w:r>
        <w:t>52</w:t>
      </w:r>
      <w:r>
        <w:tab/>
      </w:r>
      <w:r w:rsidR="006B5B3F">
        <w:t xml:space="preserve">We also faced the question of the credibility of witnesses, both the former children in care who alleged abuse and those against whom allegations of abuse had been made. This is a complex subject, which would merit a paper to itself. Suffice to say, I can only recall two witnesses where I got the impression that they were consciously lying, but there were numerous examples where survivor witnesses described awful abuse in convincing detail while their alleged abusers utterly denied that any such things had happened. </w:t>
      </w:r>
    </w:p>
    <w:p w:rsidR="006B5B3F" w:rsidRDefault="006B5B3F" w:rsidP="006B5B3F"/>
    <w:p w:rsidR="006B5B3F" w:rsidRDefault="00A446E6" w:rsidP="006B5B3F">
      <w:r>
        <w:t>53</w:t>
      </w:r>
      <w:r>
        <w:tab/>
      </w:r>
      <w:r w:rsidR="006B5B3F">
        <w:t>My view is that one's mind tries to make sense of one's experiences, and creates a narrative, selecting items to remember or forget. I personally found the narratives of the victims of abuse generally more convincing because it seemed that the abuse had had an emotional impact on them which it had not had on the alleged abuser</w:t>
      </w:r>
      <w:r w:rsidR="000D1CFF">
        <w:t>s</w:t>
      </w:r>
      <w:r w:rsidR="006B5B3F">
        <w:t xml:space="preserve">. It was therefore understandable that the abuse continued to rankle with the victims, sometimes affecting their whole lives, while the abusers had genuinely forgotten the events. However, these </w:t>
      </w:r>
      <w:r w:rsidR="00F81388">
        <w:t xml:space="preserve">mental </w:t>
      </w:r>
      <w:r w:rsidR="006B5B3F">
        <w:t xml:space="preserve">processes affect all of us, and some of the accounts given by survivors had clearly become distorted over time, as they were inconsistent with </w:t>
      </w:r>
      <w:r w:rsidR="00F81388">
        <w:t xml:space="preserve">reliable </w:t>
      </w:r>
      <w:r w:rsidR="006B5B3F">
        <w:t xml:space="preserve">records, and </w:t>
      </w:r>
      <w:r>
        <w:t>in some instances they appear to have been</w:t>
      </w:r>
      <w:r w:rsidR="006B5B3F">
        <w:t xml:space="preserve"> influenced by other survivors' accounts, which they had adopted as their own experiences.</w:t>
      </w:r>
    </w:p>
    <w:p w:rsidR="006B5B3F" w:rsidRDefault="006B5B3F" w:rsidP="006B5B3F"/>
    <w:p w:rsidR="00F45136" w:rsidRDefault="00F45136" w:rsidP="006B5B3F">
      <w:pPr>
        <w:rPr>
          <w:b/>
          <w:i/>
        </w:rPr>
      </w:pPr>
    </w:p>
    <w:p w:rsidR="006B5B3F" w:rsidRPr="009F1262" w:rsidRDefault="006B5B3F" w:rsidP="006B5B3F">
      <w:pPr>
        <w:rPr>
          <w:b/>
          <w:i/>
        </w:rPr>
      </w:pPr>
      <w:r w:rsidRPr="009F1262">
        <w:rPr>
          <w:b/>
          <w:i/>
        </w:rPr>
        <w:lastRenderedPageBreak/>
        <w:t>Peer Abuse</w:t>
      </w:r>
    </w:p>
    <w:p w:rsidR="006B5B3F" w:rsidRDefault="00A446E6" w:rsidP="006B5B3F">
      <w:r>
        <w:t>54</w:t>
      </w:r>
      <w:r>
        <w:tab/>
      </w:r>
      <w:r w:rsidR="006B5B3F">
        <w:t>We found the extent of peer sexual abuse greater than we had expected. The term is probably inaccurate, as it was typically a question of older children, mainly boys, abusing younger children, often at night. In the homes run by nuns, the sisters spent a couple of hours each evening as a community, eating and worshipping together, and during this time they left older children, known by titles such as 'class boys', in charge. These periods provided opportunities for serious bullying, and the nuns dismissed any complaints made by younger children. A small number of former residents were kept on as handymen or gardeners, and some of them also abused the resident children.</w:t>
      </w:r>
    </w:p>
    <w:p w:rsidR="006B5B3F" w:rsidRDefault="006B5B3F" w:rsidP="006B5B3F"/>
    <w:p w:rsidR="006B5B3F" w:rsidRDefault="0028386B" w:rsidP="006B5B3F">
      <w:r>
        <w:t>55</w:t>
      </w:r>
      <w:r>
        <w:tab/>
      </w:r>
      <w:r w:rsidR="006B5B3F">
        <w:t>In one home there was a most unusual pattern of sexual abuse, in which young teenagers organised even younger children into sexual activities</w:t>
      </w:r>
      <w:r w:rsidR="00F81388">
        <w:t>, either immediately</w:t>
      </w:r>
      <w:r w:rsidR="006B5B3F">
        <w:t xml:space="preserve"> after school or in the very early </w:t>
      </w:r>
      <w:r w:rsidR="00F81388">
        <w:t xml:space="preserve">hours of the </w:t>
      </w:r>
      <w:r w:rsidR="006B5B3F">
        <w:t xml:space="preserve">morning, </w:t>
      </w:r>
      <w:r w:rsidR="00F81388">
        <w:t>and the</w:t>
      </w:r>
      <w:r w:rsidR="006B5B3F">
        <w:t xml:space="preserve"> staff were totally unaware</w:t>
      </w:r>
      <w:r w:rsidR="00F81388">
        <w:t xml:space="preserve"> of this abuse</w:t>
      </w:r>
      <w:r w:rsidR="006B5B3F">
        <w:t xml:space="preserve"> for some time.</w:t>
      </w:r>
    </w:p>
    <w:p w:rsidR="00A508F0" w:rsidRDefault="00A508F0" w:rsidP="006B5B3F"/>
    <w:p w:rsidR="007E7207" w:rsidRPr="0028386B" w:rsidRDefault="007E7207" w:rsidP="006B5B3F">
      <w:pPr>
        <w:rPr>
          <w:b/>
          <w:color w:val="ED7D31" w:themeColor="accent2"/>
        </w:rPr>
      </w:pPr>
      <w:r w:rsidRPr="0028386B">
        <w:rPr>
          <w:b/>
          <w:color w:val="ED7D31" w:themeColor="accent2"/>
        </w:rPr>
        <w:t>Recommendations</w:t>
      </w:r>
    </w:p>
    <w:p w:rsidR="007E7207" w:rsidRDefault="0028386B" w:rsidP="006B5B3F">
      <w:r>
        <w:t>56</w:t>
      </w:r>
      <w:r>
        <w:tab/>
        <w:t>We were asked to make recommendations on three matters. First, a</w:t>
      </w:r>
      <w:r w:rsidR="007E7207">
        <w:t>lthough some survivors saw little point in an apology, others welcomed the idea. We recommended that an apology should be given by all the key organisations at the same time.</w:t>
      </w:r>
    </w:p>
    <w:p w:rsidR="007E7207" w:rsidRDefault="007E7207" w:rsidP="006B5B3F"/>
    <w:p w:rsidR="007E7207" w:rsidRDefault="0028386B" w:rsidP="006B5B3F">
      <w:r>
        <w:t>57</w:t>
      </w:r>
      <w:r>
        <w:tab/>
      </w:r>
      <w:r w:rsidR="007E7207">
        <w:t>S</w:t>
      </w:r>
      <w:r>
        <w:t>econdly, some witnesses were against the establishment</w:t>
      </w:r>
      <w:r w:rsidR="007E7207">
        <w:t xml:space="preserve"> of a monument</w:t>
      </w:r>
      <w:r>
        <w:t xml:space="preserve"> as it would remind them of the abuse they had suffered</w:t>
      </w:r>
      <w:r w:rsidR="007E7207">
        <w:t>, but again, others welcomed the idea, and we recommended that a memorial should be sited at Stormont to remind those in power of their responsibilities to children and young people.</w:t>
      </w:r>
    </w:p>
    <w:p w:rsidR="007E7207" w:rsidRDefault="007E7207" w:rsidP="006B5B3F"/>
    <w:p w:rsidR="007E7207" w:rsidRDefault="0028386B" w:rsidP="006B5B3F">
      <w:r>
        <w:t xml:space="preserve">58 </w:t>
      </w:r>
      <w:r>
        <w:tab/>
        <w:t>Thirdly, w</w:t>
      </w:r>
      <w:r w:rsidR="007E7207">
        <w:t>e spent most time on consideration of financial redress. Clearly, nothing</w:t>
      </w:r>
      <w:r>
        <w:t xml:space="preserve"> can really compensate for the damage and pain </w:t>
      </w:r>
      <w:r w:rsidR="007E7207">
        <w:t>incurred in suffering abuse. As the Inquiry had the power to demand documentation, information was gathered on all civil claims, and our recommendation was for payment broadly in line with the amounts awarded in civil claims. This is the one area where survivors’ groups have criticised the report, as they consider it stingy. The amounts are certainly less than the payments made in the Republic of Ireland following the Ryan Report, but it remains to be seen how the politicians will react at a time of austerity.</w:t>
      </w:r>
    </w:p>
    <w:p w:rsidR="0028386B" w:rsidRDefault="0028386B" w:rsidP="006B5B3F"/>
    <w:p w:rsidR="0028386B" w:rsidRDefault="0028386B" w:rsidP="0028386B">
      <w:r>
        <w:t>59</w:t>
      </w:r>
      <w:r>
        <w:tab/>
        <w:t>We recognised the need for survivors to have a variety of services to compensate for, or counteract, what they had experienced, such as help with education, health matters or housing. To oversee the system of redress and other services, we recommended the appointment of</w:t>
      </w:r>
      <w:r w:rsidR="00D26EFF">
        <w:t xml:space="preserve"> a </w:t>
      </w:r>
      <w:r w:rsidR="00F81388">
        <w:t>Commissioner</w:t>
      </w:r>
      <w:r w:rsidR="00D26EFF">
        <w:t xml:space="preserve"> for Survivors of Institutional Child Abuse</w:t>
      </w:r>
      <w:r w:rsidR="00F81388">
        <w:t xml:space="preserve"> and </w:t>
      </w:r>
      <w:r w:rsidR="00D26EFF">
        <w:t>a Redress Board.</w:t>
      </w:r>
    </w:p>
    <w:p w:rsidR="007E7207" w:rsidRDefault="007E7207" w:rsidP="006B5B3F"/>
    <w:p w:rsidR="00F45136" w:rsidRDefault="00F45136" w:rsidP="006B5B3F"/>
    <w:p w:rsidR="00F45136" w:rsidRDefault="00F45136" w:rsidP="006B5B3F"/>
    <w:p w:rsidR="007E7207" w:rsidRPr="0028386B" w:rsidRDefault="007E7207" w:rsidP="006B5B3F">
      <w:pPr>
        <w:rPr>
          <w:b/>
          <w:color w:val="ED7D31" w:themeColor="accent2"/>
        </w:rPr>
      </w:pPr>
      <w:r w:rsidRPr="0028386B">
        <w:rPr>
          <w:b/>
          <w:color w:val="ED7D31" w:themeColor="accent2"/>
        </w:rPr>
        <w:lastRenderedPageBreak/>
        <w:t>The Cost</w:t>
      </w:r>
    </w:p>
    <w:p w:rsidR="007E7207" w:rsidRDefault="0028386B" w:rsidP="006B5B3F">
      <w:r>
        <w:t>60</w:t>
      </w:r>
      <w:r>
        <w:tab/>
      </w:r>
      <w:r w:rsidR="007E7207">
        <w:t xml:space="preserve">The Inquiry itself cost about £13 million, and the budget was managed quite tightly. </w:t>
      </w:r>
      <w:r w:rsidR="00F45136">
        <w:t>Organisations and witnesses who were considered core participants were able to claim fees for counsel and solicitors as necessary. However</w:t>
      </w:r>
      <w:r w:rsidR="009C409D">
        <w:t>,</w:t>
      </w:r>
      <w:r w:rsidR="00F45136">
        <w:t xml:space="preserve"> they also had to disclose their financial resources and if the Chairman deemed them sufficient to fund themselves, they were not </w:t>
      </w:r>
      <w:r w:rsidR="009C409D">
        <w:t xml:space="preserve">paid by the Inquiry. </w:t>
      </w:r>
      <w:r w:rsidR="007E7207">
        <w:t xml:space="preserve">There was also the cost to the government departments and other organisations who were legally represented but who did not claim fees from the Inquiry. </w:t>
      </w:r>
      <w:r w:rsidR="00A508F0">
        <w:t>There will be the costs of the Commission and the Commissioner, if the recommendations are accepted. In round terms, with some fairly wild guessing, that could mean that the overall cost is £25 million, excluding the redress payments to the survivors. If so, it amounts to about £50,000 per witness.</w:t>
      </w:r>
      <w:r w:rsidR="009C409D">
        <w:t xml:space="preserve"> Assuming that survivors are paid somewhere around £10-£20,000 each, it will be seen that the redress is much smaller than the other costs.</w:t>
      </w:r>
    </w:p>
    <w:p w:rsidR="00A508F0" w:rsidRDefault="00A508F0" w:rsidP="006B5B3F"/>
    <w:p w:rsidR="00A508F0" w:rsidRDefault="0028386B" w:rsidP="006B5B3F">
      <w:r>
        <w:t>61</w:t>
      </w:r>
      <w:r>
        <w:tab/>
      </w:r>
      <w:r w:rsidR="00A508F0">
        <w:t>If, therefore, the inquiry system is intended to deliver individual justice, it is a pricey way of doing it. If so, inquiries, in my view, can only be justified if they can be seen by the community as a whole as a way of drawing a line under a most unhappy episode in the history of the country.</w:t>
      </w:r>
    </w:p>
    <w:p w:rsidR="007E7207" w:rsidRDefault="007E7207" w:rsidP="006B5B3F"/>
    <w:p w:rsidR="006B5B3F" w:rsidRPr="00F81388" w:rsidRDefault="006B5B3F" w:rsidP="006B5B3F">
      <w:pPr>
        <w:rPr>
          <w:b/>
          <w:color w:val="FF0000"/>
        </w:rPr>
      </w:pPr>
      <w:r w:rsidRPr="00F81388">
        <w:rPr>
          <w:b/>
          <w:color w:val="FF0000"/>
        </w:rPr>
        <w:t>Problems still requiring attention</w:t>
      </w:r>
    </w:p>
    <w:p w:rsidR="006B5B3F" w:rsidRPr="00F81388" w:rsidRDefault="0028386B" w:rsidP="006B5B3F">
      <w:r w:rsidRPr="00F81388">
        <w:t>62</w:t>
      </w:r>
      <w:r w:rsidRPr="00F81388">
        <w:tab/>
      </w:r>
      <w:r w:rsidR="006B5B3F" w:rsidRPr="00F81388">
        <w:t>For the most part I think that as an Inquiry we identified whether systemic abuse took place fairly satisfactorily, having heard the witnesses and read the written evidence, and formed a view on the likelihood as to what happened. This was our primary remit.</w:t>
      </w:r>
    </w:p>
    <w:p w:rsidR="006B5B3F" w:rsidRPr="00F81388" w:rsidRDefault="006B5B3F" w:rsidP="006B5B3F"/>
    <w:p w:rsidR="006B5B3F" w:rsidRPr="00F81388" w:rsidRDefault="0028386B" w:rsidP="006B5B3F">
      <w:r w:rsidRPr="00F81388">
        <w:t>63</w:t>
      </w:r>
      <w:r w:rsidRPr="00F81388">
        <w:tab/>
      </w:r>
      <w:r w:rsidR="006B5B3F" w:rsidRPr="00F81388">
        <w:t>I think that in most cases we formed an understanding of how the abuse had come about, whether this related to the economy, legislation, social care policies, inspection systems, residential child care working methods, or the abusive conduct of individuals.</w:t>
      </w:r>
    </w:p>
    <w:p w:rsidR="006B5B3F" w:rsidRPr="00F81388" w:rsidRDefault="006B5B3F" w:rsidP="006B5B3F"/>
    <w:p w:rsidR="006B5B3F" w:rsidRPr="00F81388" w:rsidRDefault="0028386B" w:rsidP="006B5B3F">
      <w:r w:rsidRPr="00F81388">
        <w:t>64</w:t>
      </w:r>
      <w:r w:rsidRPr="00F81388">
        <w:tab/>
      </w:r>
      <w:r w:rsidR="006B5B3F" w:rsidRPr="00F81388">
        <w:t>Witnesses often told us that their main motivation in coming forward was that they hoped no one in future would have to go through what they had experienced. Understanding how things had gone wrong offered clues as to the practice needed to avoid repetition of the abuse. In many cases standards of care have improved so dramatically that repetition is most unlikely.</w:t>
      </w:r>
    </w:p>
    <w:p w:rsidR="006B5B3F" w:rsidRPr="00F81388" w:rsidRDefault="006B5B3F" w:rsidP="006B5B3F"/>
    <w:p w:rsidR="006B5B3F" w:rsidRPr="00F81388" w:rsidRDefault="0028386B" w:rsidP="006B5B3F">
      <w:r w:rsidRPr="00F81388">
        <w:t>65</w:t>
      </w:r>
      <w:r w:rsidRPr="00F81388">
        <w:tab/>
      </w:r>
      <w:r w:rsidR="006B5B3F" w:rsidRPr="00F81388">
        <w:t>However, there are two issues where I think we did not identify the ways in which things went wrong, and which in my view merit further work. I am not an academic and I am not up to date with current practice, and I do appreciate that other people may have worked on these issues, and I am simply betraying my ignorance. If so, I am delighted.</w:t>
      </w:r>
    </w:p>
    <w:p w:rsidR="006B5B3F" w:rsidRPr="00F81388" w:rsidRDefault="006B5B3F" w:rsidP="006B5B3F"/>
    <w:p w:rsidR="006B5B3F" w:rsidRPr="00F81388" w:rsidRDefault="006B5B3F" w:rsidP="006B5B3F">
      <w:pPr>
        <w:rPr>
          <w:b/>
        </w:rPr>
      </w:pPr>
      <w:r w:rsidRPr="00F81388">
        <w:rPr>
          <w:b/>
        </w:rPr>
        <w:t>Identifying individual sexual abusers</w:t>
      </w:r>
    </w:p>
    <w:p w:rsidR="006B5B3F" w:rsidRPr="00F81388" w:rsidRDefault="0028386B" w:rsidP="00F81388">
      <w:r w:rsidRPr="00F81388">
        <w:t>66</w:t>
      </w:r>
      <w:r w:rsidRPr="00F81388">
        <w:tab/>
      </w:r>
      <w:r w:rsidR="006B5B3F" w:rsidRPr="00F81388">
        <w:t xml:space="preserve">First, I am unaware of any satisfactory way of identifying potential sexual abusers prior to their appointment. People who abuse are often intelligent, qualified, personally charming, and so </w:t>
      </w:r>
      <w:r w:rsidR="006B5B3F" w:rsidRPr="00F81388">
        <w:lastRenderedPageBreak/>
        <w:t xml:space="preserve">on. There are no characteristics which pick them out, but </w:t>
      </w:r>
      <w:r w:rsidR="00F81388">
        <w:t xml:space="preserve">they are often in positions of power and seniority, and their abuse is often identified when they are well established in their careers. </w:t>
      </w:r>
      <w:r w:rsidR="00821ED9">
        <w:t>It is possible that their abuse has gone undetected, but it is also possible that they commenced abusing after some time in the work. Whichever explanation is true, we need to be alert to allegations or other evidence regardless of the status of childcare workers.</w:t>
      </w:r>
    </w:p>
    <w:p w:rsidR="006B5B3F" w:rsidRPr="00F81388" w:rsidRDefault="006B5B3F" w:rsidP="006B5B3F"/>
    <w:p w:rsidR="006B5B3F" w:rsidRPr="00F81388" w:rsidRDefault="00821ED9" w:rsidP="006B5B3F">
      <w:r>
        <w:t>67</w:t>
      </w:r>
      <w:r w:rsidR="0028386B" w:rsidRPr="00F81388">
        <w:tab/>
      </w:r>
      <w:r w:rsidR="006B5B3F" w:rsidRPr="00F81388">
        <w:t>Secondly, the Hesley Foundation ran into serious trouble when one of its head teachers abused children. They developed a checklist of about twenty clues to identify possible abusers - people who did excessive overtime, those who arranged a lot of off-site activities and so on. They did not claim that the checklist was foolproof in identifying abusers, but that people who scored highly merited closer observation. I do not know whether they found the checklist effective or whether it is still in use.</w:t>
      </w:r>
    </w:p>
    <w:p w:rsidR="006B5B3F" w:rsidRPr="00F81388" w:rsidRDefault="006B5B3F" w:rsidP="006B5B3F"/>
    <w:p w:rsidR="006B5B3F" w:rsidRPr="00F81388" w:rsidRDefault="00821ED9" w:rsidP="006B5B3F">
      <w:r>
        <w:t>68</w:t>
      </w:r>
      <w:r w:rsidR="0028386B" w:rsidRPr="00F81388">
        <w:tab/>
      </w:r>
      <w:r w:rsidR="006B5B3F" w:rsidRPr="00F81388">
        <w:t xml:space="preserve">Thirdly, it was suggested to me during the Inquiry that sexual abusers tended to seek out the company of children of an age which matched their own emotional development. This seemed to me an interesting idea, and if psychologists could devise a system of identifying where </w:t>
      </w:r>
      <w:r>
        <w:t xml:space="preserve">the </w:t>
      </w:r>
      <w:r w:rsidR="006B5B3F" w:rsidRPr="00F81388">
        <w:t xml:space="preserve">emotional growth </w:t>
      </w:r>
      <w:r>
        <w:t xml:space="preserve">of staff members </w:t>
      </w:r>
      <w:r w:rsidR="006B5B3F" w:rsidRPr="00F81388">
        <w:t>had failed to develop, it might offer clues concerning people's suitability for work with children. Of course, such identification with children may be positive in enabling relationships too, and may not be an indicator of potential abuse.</w:t>
      </w:r>
    </w:p>
    <w:p w:rsidR="006B5B3F" w:rsidRPr="00F81388" w:rsidRDefault="006B5B3F" w:rsidP="006B5B3F"/>
    <w:p w:rsidR="006B5B3F" w:rsidRPr="00F81388" w:rsidRDefault="00821ED9" w:rsidP="006B5B3F">
      <w:r>
        <w:t>69</w:t>
      </w:r>
      <w:r w:rsidR="0028386B" w:rsidRPr="00F81388">
        <w:tab/>
      </w:r>
      <w:r w:rsidR="006B5B3F" w:rsidRPr="00F81388">
        <w:t>How we select the right staff, to exclude abusers, and how we monitor them, to pick up the risk of abuse when they are in post, remains in my view a conundrum.</w:t>
      </w:r>
    </w:p>
    <w:p w:rsidR="006B5B3F" w:rsidRPr="00F81388" w:rsidRDefault="006B5B3F" w:rsidP="006B5B3F"/>
    <w:p w:rsidR="006B5B3F" w:rsidRPr="00F81388" w:rsidRDefault="006B5B3F" w:rsidP="006B5B3F">
      <w:pPr>
        <w:rPr>
          <w:b/>
        </w:rPr>
      </w:pPr>
      <w:r w:rsidRPr="00F81388">
        <w:rPr>
          <w:b/>
        </w:rPr>
        <w:t>Multiple abusers</w:t>
      </w:r>
    </w:p>
    <w:p w:rsidR="006B5B3F" w:rsidRPr="00F81388" w:rsidRDefault="00821ED9" w:rsidP="006B5B3F">
      <w:r>
        <w:t>70</w:t>
      </w:r>
      <w:r w:rsidR="0028386B" w:rsidRPr="00F81388">
        <w:tab/>
      </w:r>
      <w:r w:rsidR="006B5B3F" w:rsidRPr="00F81388">
        <w:t>My second issue requiring further work concerns multiple sexual abusers. I am sure that there will continue to be occasional child care workers who abuse children, and we shall need to be alert to minimise their impact. But how is it that in several of the homes which we examined there were multiple abusers? This is a problem beyond residential child care. How did the groups of abusers in Rotherham and Rochdale and Oxford come together?</w:t>
      </w:r>
    </w:p>
    <w:p w:rsidR="006B5B3F" w:rsidRPr="00F81388" w:rsidRDefault="006B5B3F" w:rsidP="006B5B3F"/>
    <w:p w:rsidR="006B5B3F" w:rsidRPr="00F81388" w:rsidRDefault="0028386B" w:rsidP="006B5B3F">
      <w:r w:rsidRPr="00F81388">
        <w:t>73</w:t>
      </w:r>
      <w:r w:rsidRPr="00F81388">
        <w:tab/>
      </w:r>
      <w:r w:rsidR="006B5B3F" w:rsidRPr="00F81388">
        <w:t xml:space="preserve">We found no real evidence of rings of abusers, for example of one abuser encouraging a friend whom he knew to be interested in sexually abusing children to join him and apply for a job, though I have heard of other instances where this has been alleged. </w:t>
      </w:r>
    </w:p>
    <w:p w:rsidR="006B5B3F" w:rsidRPr="00F81388" w:rsidRDefault="006B5B3F" w:rsidP="006B5B3F"/>
    <w:p w:rsidR="006B5B3F" w:rsidRPr="00F81388" w:rsidRDefault="0028386B" w:rsidP="006B5B3F">
      <w:r w:rsidRPr="00F81388">
        <w:t>74</w:t>
      </w:r>
      <w:r w:rsidRPr="00F81388">
        <w:tab/>
      </w:r>
      <w:r w:rsidR="006B5B3F" w:rsidRPr="00F81388">
        <w:t xml:space="preserve">Was a sexually permissive atmosphere established by an abuser in a senior position, which other potential abusers picked up on? There was some evidence of this, and I suspect that some sexual abuse is opportunistic. </w:t>
      </w:r>
    </w:p>
    <w:p w:rsidR="006B5B3F" w:rsidRPr="00F81388" w:rsidRDefault="006B5B3F" w:rsidP="006B5B3F"/>
    <w:p w:rsidR="006B5B3F" w:rsidRPr="00F81388" w:rsidRDefault="0028386B" w:rsidP="006B5B3F">
      <w:r w:rsidRPr="00F81388">
        <w:lastRenderedPageBreak/>
        <w:t>75</w:t>
      </w:r>
      <w:r w:rsidRPr="00F81388">
        <w:tab/>
      </w:r>
      <w:r w:rsidR="006B5B3F" w:rsidRPr="00F81388">
        <w:t>Was the organisation which provided the home or school one which had attracted potential abusers? It is noticeable that there have been instances of multiple abusers in more than one home or school run by the same organisation. The rules of the Orders running the homes we examined included measures to reduce opportunities to abuse, which suggests that abuse may have been a long-standing problem which they had already been trying to address.</w:t>
      </w:r>
    </w:p>
    <w:p w:rsidR="006B5B3F" w:rsidRPr="00F81388" w:rsidRDefault="006B5B3F" w:rsidP="006B5B3F"/>
    <w:p w:rsidR="006B5B3F" w:rsidRPr="00F81388" w:rsidRDefault="0028386B" w:rsidP="006B5B3F">
      <w:r w:rsidRPr="00F81388">
        <w:t>76</w:t>
      </w:r>
      <w:r w:rsidRPr="00F81388">
        <w:tab/>
      </w:r>
      <w:r w:rsidR="006B5B3F" w:rsidRPr="00F81388">
        <w:t>There are all sorts of possibilities, and I could find no reference to this subject having been properly researched. However, while an occasional lone abuser may slip through the net, we should be able to identify establishments where abuse has become the norm for a number of staff, and we should be able to stop or minimise it.</w:t>
      </w:r>
    </w:p>
    <w:p w:rsidR="006B5B3F" w:rsidRPr="00F81388" w:rsidRDefault="006B5B3F" w:rsidP="006B5B3F"/>
    <w:p w:rsidR="006B5B3F" w:rsidRPr="00F81388" w:rsidRDefault="0028386B" w:rsidP="006B5B3F">
      <w:r w:rsidRPr="00F81388">
        <w:t>77</w:t>
      </w:r>
      <w:r w:rsidRPr="00F81388">
        <w:tab/>
      </w:r>
      <w:r w:rsidR="006B5B3F" w:rsidRPr="00F81388">
        <w:t>The main defence, as I see it, is that the children need to feel able to speak out, and the potential abusers need to know that they will do so. One former colleague said that in his organisation they had a rule that there should never be secrets between a staff member and a resident, however innocent, as they could lead on to more serious covert relationships. The Northern Ireland Inquiry frequently heard from witnesses who had felt unable to speak out to their families, social workers or inspectors, where threats were made to ensure silence. That is the opposite of the culture I am advocating.</w:t>
      </w:r>
    </w:p>
    <w:p w:rsidR="006B5B3F" w:rsidRPr="00F81388" w:rsidRDefault="006B5B3F" w:rsidP="006B5B3F"/>
    <w:p w:rsidR="009440E8" w:rsidRPr="00F81388" w:rsidRDefault="006B5B3F">
      <w:r w:rsidRPr="00F81388">
        <w:t>DCL</w:t>
      </w:r>
      <w:r w:rsidR="0028386B" w:rsidRPr="00F81388">
        <w:tab/>
      </w:r>
      <w:r w:rsidR="0028386B" w:rsidRPr="00F81388">
        <w:tab/>
      </w:r>
      <w:r w:rsidR="009C409D">
        <w:t>06 11</w:t>
      </w:r>
      <w:r w:rsidRPr="00F81388">
        <w:t xml:space="preserve"> 17</w:t>
      </w:r>
    </w:p>
    <w:sectPr w:rsidR="009440E8" w:rsidRPr="00F8138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3766" w:rsidRDefault="007B3766" w:rsidP="004825BF">
      <w:pPr>
        <w:spacing w:after="0" w:line="240" w:lineRule="auto"/>
      </w:pPr>
      <w:r>
        <w:separator/>
      </w:r>
    </w:p>
  </w:endnote>
  <w:endnote w:type="continuationSeparator" w:id="0">
    <w:p w:rsidR="007B3766" w:rsidRDefault="007B3766" w:rsidP="004825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Segoe U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Consolas"/>
    <w:charset w:val="00"/>
    <w:family w:val="auto"/>
    <w:pitch w:val="variable"/>
    <w:sig w:usb0="A00002EF" w:usb1="4000207B" w:usb2="00000000" w:usb3="00000000" w:csb0="000001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9478380"/>
      <w:docPartObj>
        <w:docPartGallery w:val="Page Numbers (Bottom of Page)"/>
        <w:docPartUnique/>
      </w:docPartObj>
    </w:sdtPr>
    <w:sdtEndPr>
      <w:rPr>
        <w:noProof/>
      </w:rPr>
    </w:sdtEndPr>
    <w:sdtContent>
      <w:p w:rsidR="00510C73" w:rsidRDefault="00510C73">
        <w:pPr>
          <w:pStyle w:val="Footer"/>
          <w:jc w:val="center"/>
        </w:pPr>
        <w:r>
          <w:fldChar w:fldCharType="begin"/>
        </w:r>
        <w:r>
          <w:instrText xml:space="preserve"> PAGE   \* MERGEFORMAT </w:instrText>
        </w:r>
        <w:r>
          <w:fldChar w:fldCharType="separate"/>
        </w:r>
        <w:r w:rsidR="00920871">
          <w:rPr>
            <w:noProof/>
          </w:rPr>
          <w:t>15</w:t>
        </w:r>
        <w:r>
          <w:rPr>
            <w:noProof/>
          </w:rPr>
          <w:fldChar w:fldCharType="end"/>
        </w:r>
      </w:p>
    </w:sdtContent>
  </w:sdt>
  <w:p w:rsidR="00510C73" w:rsidRDefault="00510C7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3766" w:rsidRDefault="007B3766" w:rsidP="004825BF">
      <w:pPr>
        <w:spacing w:after="0" w:line="240" w:lineRule="auto"/>
      </w:pPr>
      <w:r>
        <w:separator/>
      </w:r>
    </w:p>
  </w:footnote>
  <w:footnote w:type="continuationSeparator" w:id="0">
    <w:p w:rsidR="007B3766" w:rsidRDefault="007B3766" w:rsidP="004825BF">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B17DFE"/>
    <w:multiLevelType w:val="hybridMultilevel"/>
    <w:tmpl w:val="6AEC6800"/>
    <w:lvl w:ilvl="0" w:tplc="3410D5A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66023711"/>
    <w:multiLevelType w:val="hybridMultilevel"/>
    <w:tmpl w:val="74AC4890"/>
    <w:lvl w:ilvl="0" w:tplc="EC7A961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0E8"/>
    <w:rsid w:val="000166C4"/>
    <w:rsid w:val="000545EC"/>
    <w:rsid w:val="000A177A"/>
    <w:rsid w:val="000C5496"/>
    <w:rsid w:val="000D1CFF"/>
    <w:rsid w:val="0012091C"/>
    <w:rsid w:val="00127822"/>
    <w:rsid w:val="00140930"/>
    <w:rsid w:val="00174667"/>
    <w:rsid w:val="0028386B"/>
    <w:rsid w:val="003673A7"/>
    <w:rsid w:val="00435CC9"/>
    <w:rsid w:val="0047222C"/>
    <w:rsid w:val="004825BF"/>
    <w:rsid w:val="004A14E7"/>
    <w:rsid w:val="004A427F"/>
    <w:rsid w:val="00510C73"/>
    <w:rsid w:val="005C06D9"/>
    <w:rsid w:val="005C55FE"/>
    <w:rsid w:val="006B5B3F"/>
    <w:rsid w:val="006F33CB"/>
    <w:rsid w:val="006F59E4"/>
    <w:rsid w:val="0073443B"/>
    <w:rsid w:val="0073592C"/>
    <w:rsid w:val="007B3766"/>
    <w:rsid w:val="007E7207"/>
    <w:rsid w:val="008042E3"/>
    <w:rsid w:val="00821ED9"/>
    <w:rsid w:val="00887C30"/>
    <w:rsid w:val="008F5D8A"/>
    <w:rsid w:val="00920871"/>
    <w:rsid w:val="009440E8"/>
    <w:rsid w:val="009C409D"/>
    <w:rsid w:val="00A446E6"/>
    <w:rsid w:val="00A508F0"/>
    <w:rsid w:val="00AC3CDE"/>
    <w:rsid w:val="00B16317"/>
    <w:rsid w:val="00B745F3"/>
    <w:rsid w:val="00CD2C76"/>
    <w:rsid w:val="00CE775B"/>
    <w:rsid w:val="00CF2F0D"/>
    <w:rsid w:val="00D26EFF"/>
    <w:rsid w:val="00DD2325"/>
    <w:rsid w:val="00E047E2"/>
    <w:rsid w:val="00E134AA"/>
    <w:rsid w:val="00F06D51"/>
    <w:rsid w:val="00F45136"/>
    <w:rsid w:val="00F8138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40E8"/>
    <w:pPr>
      <w:ind w:left="720"/>
      <w:contextualSpacing/>
    </w:pPr>
  </w:style>
  <w:style w:type="paragraph" w:styleId="Header">
    <w:name w:val="header"/>
    <w:basedOn w:val="Normal"/>
    <w:link w:val="HeaderChar"/>
    <w:uiPriority w:val="99"/>
    <w:unhideWhenUsed/>
    <w:rsid w:val="004825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25BF"/>
  </w:style>
  <w:style w:type="paragraph" w:styleId="Footer">
    <w:name w:val="footer"/>
    <w:basedOn w:val="Normal"/>
    <w:link w:val="FooterChar"/>
    <w:uiPriority w:val="99"/>
    <w:unhideWhenUsed/>
    <w:rsid w:val="004825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25BF"/>
  </w:style>
  <w:style w:type="paragraph" w:styleId="BalloonText">
    <w:name w:val="Balloon Text"/>
    <w:basedOn w:val="Normal"/>
    <w:link w:val="BalloonTextChar"/>
    <w:uiPriority w:val="99"/>
    <w:semiHidden/>
    <w:unhideWhenUsed/>
    <w:rsid w:val="00CE77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75B"/>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40E8"/>
    <w:pPr>
      <w:ind w:left="720"/>
      <w:contextualSpacing/>
    </w:pPr>
  </w:style>
  <w:style w:type="paragraph" w:styleId="Header">
    <w:name w:val="header"/>
    <w:basedOn w:val="Normal"/>
    <w:link w:val="HeaderChar"/>
    <w:uiPriority w:val="99"/>
    <w:unhideWhenUsed/>
    <w:rsid w:val="004825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25BF"/>
  </w:style>
  <w:style w:type="paragraph" w:styleId="Footer">
    <w:name w:val="footer"/>
    <w:basedOn w:val="Normal"/>
    <w:link w:val="FooterChar"/>
    <w:uiPriority w:val="99"/>
    <w:unhideWhenUsed/>
    <w:rsid w:val="004825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25BF"/>
  </w:style>
  <w:style w:type="paragraph" w:styleId="BalloonText">
    <w:name w:val="Balloon Text"/>
    <w:basedOn w:val="Normal"/>
    <w:link w:val="BalloonTextChar"/>
    <w:uiPriority w:val="99"/>
    <w:semiHidden/>
    <w:unhideWhenUsed/>
    <w:rsid w:val="00CE77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7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DE2910-3F77-D44C-882E-E954221EF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5913</Words>
  <Characters>33708</Characters>
  <Application>Microsoft Macintosh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Lane</dc:creator>
  <cp:keywords/>
  <dc:description/>
  <cp:lastModifiedBy>DSRU DSRU</cp:lastModifiedBy>
  <cp:revision>2</cp:revision>
  <cp:lastPrinted>2017-10-19T23:10:00Z</cp:lastPrinted>
  <dcterms:created xsi:type="dcterms:W3CDTF">2017-11-08T14:54:00Z</dcterms:created>
  <dcterms:modified xsi:type="dcterms:W3CDTF">2017-11-08T14:54:00Z</dcterms:modified>
</cp:coreProperties>
</file>